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8193C9" w14:textId="77777777" w:rsidR="003A2905" w:rsidRDefault="003A2905" w:rsidP="00B60355">
      <w:pPr>
        <w:pStyle w:val="CRCoverPage"/>
        <w:spacing w:after="180"/>
        <w:jc w:val="both"/>
        <w:rPr>
          <w:rFonts w:eastAsia="宋体"/>
          <w:b/>
          <w:noProof/>
          <w:sz w:val="22"/>
          <w:szCs w:val="22"/>
        </w:rPr>
      </w:pPr>
    </w:p>
    <w:p w14:paraId="0F5DCD44" w14:textId="25CEF319" w:rsidR="00EE509E" w:rsidRPr="00B60355" w:rsidRDefault="00EE509E" w:rsidP="00B60355">
      <w:pPr>
        <w:pStyle w:val="CRCoverPage"/>
        <w:spacing w:after="180"/>
        <w:jc w:val="both"/>
        <w:rPr>
          <w:rFonts w:eastAsia="宋体"/>
          <w:b/>
          <w:noProof/>
          <w:sz w:val="22"/>
          <w:szCs w:val="22"/>
        </w:rPr>
      </w:pPr>
      <w:r w:rsidRPr="00B60355">
        <w:rPr>
          <w:rFonts w:eastAsia="宋体"/>
          <w:b/>
          <w:noProof/>
          <w:sz w:val="22"/>
          <w:szCs w:val="22"/>
        </w:rPr>
        <w:t>3GPP TSG-RAN WG2 Meeting #</w:t>
      </w:r>
      <w:r w:rsidR="00365726" w:rsidRPr="00B60355">
        <w:rPr>
          <w:rFonts w:eastAsia="宋体"/>
          <w:b/>
          <w:noProof/>
          <w:sz w:val="22"/>
          <w:szCs w:val="22"/>
        </w:rPr>
        <w:t>1</w:t>
      </w:r>
      <w:r w:rsidR="00365726">
        <w:rPr>
          <w:rFonts w:eastAsia="宋体"/>
          <w:b/>
          <w:noProof/>
          <w:sz w:val="22"/>
          <w:szCs w:val="22"/>
        </w:rPr>
        <w:t>1</w:t>
      </w:r>
      <w:r w:rsidR="00EB1FAB">
        <w:rPr>
          <w:rFonts w:eastAsia="宋体" w:hint="eastAsia"/>
          <w:b/>
          <w:noProof/>
          <w:sz w:val="22"/>
          <w:szCs w:val="22"/>
          <w:lang w:eastAsia="zh-CN"/>
        </w:rPr>
        <w:t>3</w:t>
      </w:r>
      <w:r w:rsidR="00365726" w:rsidRPr="00B60355">
        <w:rPr>
          <w:rFonts w:eastAsia="宋体"/>
          <w:b/>
          <w:noProof/>
          <w:sz w:val="22"/>
          <w:szCs w:val="22"/>
        </w:rPr>
        <w:t xml:space="preserve"> </w:t>
      </w:r>
      <w:r w:rsidRPr="00B60355">
        <w:rPr>
          <w:rFonts w:eastAsia="宋体"/>
          <w:b/>
          <w:noProof/>
          <w:sz w:val="22"/>
          <w:szCs w:val="22"/>
        </w:rPr>
        <w:t>electronic</w:t>
      </w:r>
      <w:r w:rsidRPr="00B60355">
        <w:rPr>
          <w:rFonts w:eastAsia="宋体"/>
          <w:b/>
          <w:noProof/>
          <w:sz w:val="22"/>
          <w:szCs w:val="22"/>
        </w:rPr>
        <w:tab/>
      </w:r>
      <w:r w:rsidR="00B60355">
        <w:rPr>
          <w:rFonts w:eastAsia="宋体"/>
          <w:b/>
          <w:noProof/>
          <w:sz w:val="22"/>
          <w:szCs w:val="22"/>
        </w:rPr>
        <w:t xml:space="preserve">  </w:t>
      </w:r>
      <w:r w:rsidR="00B60355">
        <w:rPr>
          <w:rFonts w:eastAsia="宋体"/>
          <w:b/>
          <w:noProof/>
          <w:sz w:val="22"/>
          <w:szCs w:val="22"/>
        </w:rPr>
        <w:tab/>
      </w:r>
      <w:r w:rsidRPr="00B60355">
        <w:rPr>
          <w:rFonts w:eastAsia="宋体"/>
          <w:b/>
          <w:noProof/>
          <w:sz w:val="22"/>
          <w:szCs w:val="22"/>
        </w:rPr>
        <w:t xml:space="preserve"> </w:t>
      </w:r>
      <w:r w:rsidR="00B60355">
        <w:rPr>
          <w:rFonts w:eastAsia="宋体"/>
          <w:b/>
          <w:noProof/>
          <w:sz w:val="22"/>
          <w:szCs w:val="22"/>
        </w:rPr>
        <w:t xml:space="preserve"> </w:t>
      </w:r>
      <w:r w:rsidR="00B60355">
        <w:rPr>
          <w:rFonts w:eastAsia="宋体"/>
          <w:b/>
          <w:noProof/>
          <w:sz w:val="22"/>
          <w:szCs w:val="22"/>
        </w:rPr>
        <w:tab/>
      </w:r>
      <w:r w:rsidR="00B60355">
        <w:rPr>
          <w:rFonts w:eastAsia="宋体"/>
          <w:b/>
          <w:noProof/>
          <w:sz w:val="22"/>
          <w:szCs w:val="22"/>
        </w:rPr>
        <w:tab/>
        <w:t xml:space="preserve">     </w:t>
      </w:r>
      <w:r w:rsidR="00423EFA" w:rsidRPr="00423EFA">
        <w:rPr>
          <w:rFonts w:eastAsia="宋体"/>
          <w:b/>
          <w:noProof/>
          <w:sz w:val="22"/>
          <w:szCs w:val="22"/>
        </w:rPr>
        <w:t>R2-2101884</w:t>
      </w:r>
    </w:p>
    <w:p w14:paraId="1D995BD4" w14:textId="514DBBF5" w:rsidR="00CC21C3" w:rsidRPr="001065F9" w:rsidRDefault="00CC21C3" w:rsidP="00CC21C3">
      <w:pPr>
        <w:widowControl w:val="0"/>
        <w:tabs>
          <w:tab w:val="left" w:pos="1701"/>
          <w:tab w:val="right" w:pos="9923"/>
        </w:tabs>
        <w:spacing w:before="120"/>
        <w:rPr>
          <w:b/>
        </w:rPr>
      </w:pPr>
      <w:r>
        <w:rPr>
          <w:rFonts w:eastAsia="宋体" w:cs="Arial"/>
          <w:b/>
          <w:lang w:val="de-DE"/>
        </w:rPr>
        <w:t xml:space="preserve">Online, </w:t>
      </w:r>
      <w:r w:rsidR="00405569">
        <w:rPr>
          <w:rFonts w:eastAsia="宋体" w:cs="Arial"/>
          <w:b/>
          <w:lang w:val="de-DE"/>
        </w:rPr>
        <w:t>February</w:t>
      </w:r>
      <w:r>
        <w:rPr>
          <w:rFonts w:eastAsia="宋体" w:cs="Arial"/>
          <w:b/>
          <w:lang w:val="de-DE"/>
        </w:rPr>
        <w:t xml:space="preserve">, </w:t>
      </w:r>
      <w:r w:rsidRPr="001065F9">
        <w:rPr>
          <w:rFonts w:eastAsia="宋体" w:cs="Arial"/>
          <w:b/>
          <w:lang w:val="de-DE"/>
        </w:rPr>
        <w:t>202</w:t>
      </w:r>
      <w:r w:rsidR="00405569">
        <w:rPr>
          <w:rFonts w:eastAsia="宋体" w:cs="Arial"/>
          <w:b/>
          <w:lang w:val="de-DE"/>
        </w:rPr>
        <w:t>1</w:t>
      </w:r>
    </w:p>
    <w:p w14:paraId="46B92B79" w14:textId="77777777" w:rsidR="006F795A" w:rsidRPr="00B60355" w:rsidRDefault="006F795A" w:rsidP="00B60355">
      <w:pPr>
        <w:pStyle w:val="CRCoverPage"/>
        <w:spacing w:after="180"/>
        <w:jc w:val="both"/>
        <w:rPr>
          <w:rFonts w:eastAsia="宋体"/>
          <w:b/>
          <w:noProof/>
          <w:sz w:val="22"/>
          <w:szCs w:val="22"/>
        </w:rPr>
      </w:pPr>
    </w:p>
    <w:p w14:paraId="49F74760" w14:textId="4DBD4B7B" w:rsidR="00A6754E" w:rsidRPr="00B60355" w:rsidRDefault="00A6754E" w:rsidP="00B60355">
      <w:pPr>
        <w:pStyle w:val="CRCoverPage"/>
        <w:spacing w:after="180"/>
        <w:rPr>
          <w:rFonts w:eastAsia="宋体"/>
          <w:b/>
          <w:noProof/>
          <w:sz w:val="22"/>
          <w:szCs w:val="22"/>
          <w:lang w:val="en-US"/>
        </w:rPr>
      </w:pPr>
      <w:r w:rsidRPr="00B60355">
        <w:rPr>
          <w:rFonts w:eastAsia="宋体"/>
          <w:b/>
          <w:noProof/>
          <w:sz w:val="22"/>
          <w:szCs w:val="22"/>
        </w:rPr>
        <w:t>Agenda item:</w:t>
      </w:r>
      <w:r w:rsidR="000F55D9">
        <w:rPr>
          <w:sz w:val="22"/>
          <w:szCs w:val="22"/>
        </w:rPr>
        <w:tab/>
      </w:r>
      <w:r w:rsidR="006C2953" w:rsidRPr="006C2953">
        <w:rPr>
          <w:rFonts w:eastAsia="宋体"/>
          <w:b/>
          <w:noProof/>
          <w:sz w:val="22"/>
          <w:szCs w:val="22"/>
        </w:rPr>
        <w:t>8</w:t>
      </w:r>
      <w:r w:rsidR="00A65DB1" w:rsidRPr="006C2953">
        <w:rPr>
          <w:rFonts w:eastAsia="宋体"/>
          <w:b/>
          <w:noProof/>
          <w:sz w:val="22"/>
          <w:szCs w:val="22"/>
        </w:rPr>
        <w:t>.</w:t>
      </w:r>
      <w:r w:rsidR="006C2953" w:rsidRPr="006C2953">
        <w:rPr>
          <w:rFonts w:eastAsia="宋体"/>
          <w:b/>
          <w:noProof/>
          <w:sz w:val="22"/>
          <w:szCs w:val="22"/>
        </w:rPr>
        <w:t>2</w:t>
      </w:r>
      <w:r w:rsidR="00A65DB1" w:rsidRPr="006C2953">
        <w:rPr>
          <w:rFonts w:eastAsia="宋体"/>
          <w:b/>
          <w:noProof/>
          <w:sz w:val="22"/>
          <w:szCs w:val="22"/>
        </w:rPr>
        <w:t>.</w:t>
      </w:r>
      <w:r w:rsidR="004F611E" w:rsidRPr="006C2953">
        <w:rPr>
          <w:rFonts w:eastAsia="宋体"/>
          <w:b/>
          <w:noProof/>
          <w:sz w:val="22"/>
          <w:szCs w:val="22"/>
        </w:rPr>
        <w:t>2</w:t>
      </w:r>
    </w:p>
    <w:p w14:paraId="2E7A0F6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Source:</w:t>
      </w:r>
      <w:r w:rsidRPr="00B60355">
        <w:rPr>
          <w:rFonts w:eastAsia="宋体"/>
          <w:b/>
          <w:noProof/>
          <w:sz w:val="22"/>
          <w:szCs w:val="22"/>
        </w:rPr>
        <w:tab/>
      </w:r>
      <w:r w:rsidR="00AB5A9B" w:rsidRPr="00B60355">
        <w:rPr>
          <w:rFonts w:eastAsia="宋体"/>
          <w:b/>
          <w:noProof/>
          <w:sz w:val="22"/>
          <w:szCs w:val="22"/>
        </w:rPr>
        <w:t>CMCC</w:t>
      </w:r>
    </w:p>
    <w:p w14:paraId="1BAEDBD6" w14:textId="4160D654"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Title:</w:t>
      </w:r>
      <w:r w:rsidRPr="00B60355">
        <w:rPr>
          <w:rFonts w:eastAsia="宋体"/>
          <w:b/>
          <w:noProof/>
          <w:sz w:val="22"/>
          <w:szCs w:val="22"/>
        </w:rPr>
        <w:tab/>
      </w:r>
      <w:r w:rsidR="00730116">
        <w:rPr>
          <w:rFonts w:eastAsia="宋体"/>
          <w:b/>
          <w:noProof/>
          <w:sz w:val="22"/>
          <w:szCs w:val="22"/>
          <w:lang w:val="fr-FR"/>
        </w:rPr>
        <w:t>S</w:t>
      </w:r>
      <w:r w:rsidR="00730116" w:rsidRPr="00730116">
        <w:rPr>
          <w:rFonts w:eastAsia="宋体"/>
          <w:b/>
          <w:noProof/>
          <w:sz w:val="22"/>
          <w:szCs w:val="22"/>
          <w:lang w:val="fr-FR"/>
        </w:rPr>
        <w:t>ignalling</w:t>
      </w:r>
      <w:r w:rsidR="004F611E" w:rsidRPr="004F611E">
        <w:rPr>
          <w:rFonts w:eastAsia="宋体"/>
          <w:b/>
          <w:noProof/>
          <w:sz w:val="22"/>
          <w:szCs w:val="22"/>
        </w:rPr>
        <w:t xml:space="preserve"> </w:t>
      </w:r>
      <w:r w:rsidR="003A2905" w:rsidRPr="004F611E">
        <w:rPr>
          <w:rFonts w:eastAsia="宋体"/>
          <w:b/>
          <w:noProof/>
          <w:sz w:val="22"/>
          <w:szCs w:val="22"/>
        </w:rPr>
        <w:t>o</w:t>
      </w:r>
      <w:r w:rsidR="003A2905">
        <w:rPr>
          <w:rFonts w:eastAsia="宋体"/>
          <w:b/>
          <w:noProof/>
          <w:sz w:val="22"/>
          <w:szCs w:val="22"/>
        </w:rPr>
        <w:t>f</w:t>
      </w:r>
      <w:r w:rsidR="003A2905" w:rsidRPr="004F611E">
        <w:rPr>
          <w:rFonts w:eastAsia="宋体"/>
          <w:b/>
          <w:noProof/>
          <w:sz w:val="22"/>
          <w:szCs w:val="22"/>
        </w:rPr>
        <w:t xml:space="preserve"> </w:t>
      </w:r>
      <w:r w:rsidR="004F611E" w:rsidRPr="004F611E">
        <w:rPr>
          <w:rFonts w:eastAsia="宋体"/>
          <w:b/>
          <w:noProof/>
          <w:sz w:val="22"/>
          <w:szCs w:val="22"/>
        </w:rPr>
        <w:t>SCG</w:t>
      </w:r>
      <w:r w:rsidR="00730116" w:rsidRPr="00730116">
        <w:rPr>
          <w:rFonts w:ascii="Times New Roman" w:eastAsiaTheme="minorEastAsia" w:hAnsi="Times New Roman"/>
          <w:b/>
          <w:bCs/>
          <w:lang w:val="en-US" w:eastAsia="zh-CN"/>
        </w:rPr>
        <w:t xml:space="preserve"> </w:t>
      </w:r>
      <w:r w:rsidR="00730116" w:rsidRPr="00730116">
        <w:rPr>
          <w:rFonts w:eastAsia="宋体"/>
          <w:b/>
          <w:bCs/>
          <w:noProof/>
          <w:sz w:val="22"/>
          <w:szCs w:val="22"/>
          <w:lang w:val="en-US"/>
        </w:rPr>
        <w:t>activation</w:t>
      </w:r>
      <w:r w:rsidR="009F7F85">
        <w:rPr>
          <w:rFonts w:eastAsia="宋体"/>
          <w:b/>
          <w:bCs/>
          <w:noProof/>
          <w:sz w:val="22"/>
          <w:szCs w:val="22"/>
          <w:lang w:val="en-US"/>
        </w:rPr>
        <w:t xml:space="preserve"> or </w:t>
      </w:r>
      <w:r w:rsidR="00730116" w:rsidRPr="00730116">
        <w:rPr>
          <w:rFonts w:eastAsia="宋体"/>
          <w:b/>
          <w:bCs/>
          <w:noProof/>
          <w:sz w:val="22"/>
          <w:szCs w:val="22"/>
          <w:lang w:val="en-US"/>
        </w:rPr>
        <w:t>deactivation</w:t>
      </w:r>
    </w:p>
    <w:p w14:paraId="581F9F0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Document for:</w:t>
      </w:r>
      <w:r w:rsidRPr="00B60355">
        <w:rPr>
          <w:rFonts w:eastAsia="宋体"/>
          <w:b/>
          <w:noProof/>
          <w:sz w:val="22"/>
          <w:szCs w:val="22"/>
        </w:rPr>
        <w:tab/>
        <w:t>Discussion and Decision</w:t>
      </w:r>
    </w:p>
    <w:p w14:paraId="5025E31B" w14:textId="5CDAA526" w:rsidR="00A6754E" w:rsidRPr="00E6411C" w:rsidRDefault="00A6754E" w:rsidP="00E6411C">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50729CA" w14:textId="5CFC7132" w:rsidR="00046EA5" w:rsidRDefault="00046EA5" w:rsidP="0044549D">
      <w:pPr>
        <w:spacing w:after="18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the RAN2#111, the agreement includes the FFS about the signalling and is not discussed in the last meeting.</w:t>
      </w:r>
    </w:p>
    <w:p w14:paraId="18EFA756" w14:textId="77777777" w:rsidR="00046EA5" w:rsidRPr="007F2326" w:rsidRDefault="00046EA5" w:rsidP="00046EA5">
      <w:pPr>
        <w:pStyle w:val="Agreement"/>
        <w:autoSpaceDN w:val="0"/>
      </w:pPr>
      <w:r w:rsidRPr="00D6701B">
        <w:t>FFS how signalling and inter-node interaction works at activation deactivation (e.g. MN triggered, SN triggered, UE triggered, signalling mechanism, wh</w:t>
      </w:r>
      <w:r w:rsidRPr="00462155">
        <w:t>ich node is in control etc)</w:t>
      </w:r>
    </w:p>
    <w:p w14:paraId="77752A35" w14:textId="77777777" w:rsidR="00046EA5" w:rsidRDefault="00046EA5" w:rsidP="0044549D">
      <w:pPr>
        <w:spacing w:after="180"/>
        <w:rPr>
          <w:rFonts w:ascii="Times New Roman" w:hAnsi="Times New Roman" w:cs="Times New Roman"/>
          <w:sz w:val="20"/>
          <w:szCs w:val="20"/>
        </w:rPr>
      </w:pPr>
    </w:p>
    <w:p w14:paraId="2ED032A3" w14:textId="78BCA0E3" w:rsidR="002E053F" w:rsidRPr="0044549D" w:rsidRDefault="002E053F" w:rsidP="0044549D">
      <w:pPr>
        <w:spacing w:after="180"/>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sidR="001D76AE">
        <w:rPr>
          <w:rFonts w:ascii="Times New Roman" w:hAnsi="Times New Roman" w:cs="Times New Roman"/>
          <w:sz w:val="20"/>
          <w:szCs w:val="20"/>
        </w:rPr>
        <w:t>RAN2</w:t>
      </w:r>
      <w:r w:rsidR="009E64BA">
        <w:rPr>
          <w:rFonts w:ascii="Times New Roman" w:hAnsi="Times New Roman" w:cs="Times New Roman"/>
          <w:sz w:val="20"/>
          <w:szCs w:val="20"/>
        </w:rPr>
        <w:t>#11</w:t>
      </w:r>
      <w:r w:rsidR="00405569">
        <w:rPr>
          <w:rFonts w:ascii="Times New Roman" w:hAnsi="Times New Roman" w:cs="Times New Roman"/>
          <w:sz w:val="20"/>
          <w:szCs w:val="20"/>
        </w:rPr>
        <w:t>2</w:t>
      </w:r>
      <w:r w:rsidR="009E64BA">
        <w:rPr>
          <w:rFonts w:ascii="Times New Roman" w:hAnsi="Times New Roman" w:cs="Times New Roman"/>
          <w:sz w:val="20"/>
          <w:szCs w:val="20"/>
        </w:rPr>
        <w:t xml:space="preserve">, </w:t>
      </w:r>
      <w:r w:rsidR="00405569">
        <w:rPr>
          <w:rFonts w:ascii="Times New Roman" w:hAnsi="Times New Roman" w:cs="Times New Roman"/>
          <w:sz w:val="20"/>
          <w:szCs w:val="20"/>
        </w:rPr>
        <w:t xml:space="preserve">the </w:t>
      </w:r>
      <w:r w:rsidR="009E64BA">
        <w:rPr>
          <w:rFonts w:ascii="Times New Roman" w:hAnsi="Times New Roman" w:cs="Times New Roman"/>
          <w:sz w:val="20"/>
          <w:szCs w:val="20"/>
        </w:rPr>
        <w:t>agreements abo</w:t>
      </w:r>
      <w:r w:rsidR="007F449F">
        <w:rPr>
          <w:rFonts w:ascii="Times New Roman" w:hAnsi="Times New Roman" w:cs="Times New Roman" w:hint="eastAsia"/>
          <w:sz w:val="20"/>
          <w:szCs w:val="20"/>
        </w:rPr>
        <w:t>ut</w:t>
      </w:r>
      <w:r w:rsidR="002005B9" w:rsidRPr="002005B9">
        <w:rPr>
          <w:rFonts w:ascii="Times New Roman" w:hAnsi="Times New Roman" w:cs="Times New Roman"/>
          <w:sz w:val="20"/>
          <w:szCs w:val="20"/>
        </w:rPr>
        <w:t xml:space="preserve"> efficient </w:t>
      </w:r>
      <w:r w:rsidR="00F337AE">
        <w:rPr>
          <w:rFonts w:ascii="Times New Roman" w:hAnsi="Times New Roman" w:cs="Times New Roman"/>
          <w:sz w:val="20"/>
          <w:szCs w:val="20"/>
        </w:rPr>
        <w:t xml:space="preserve">SCG </w:t>
      </w:r>
      <w:r w:rsidR="002005B9" w:rsidRPr="002005B9">
        <w:rPr>
          <w:rFonts w:ascii="Times New Roman" w:hAnsi="Times New Roman" w:cs="Times New Roman"/>
          <w:sz w:val="20"/>
          <w:szCs w:val="20"/>
        </w:rPr>
        <w:t xml:space="preserve">activation/de-activation mechanism </w:t>
      </w:r>
      <w:r w:rsidR="009E64BA">
        <w:rPr>
          <w:rFonts w:ascii="Times New Roman" w:hAnsi="Times New Roman" w:cs="Times New Roman"/>
          <w:sz w:val="20"/>
          <w:szCs w:val="20"/>
        </w:rPr>
        <w:t>have been made as follows</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4D3B55C3" w14:textId="77777777" w:rsidR="00740014" w:rsidRPr="00B14C40" w:rsidRDefault="00740014" w:rsidP="00740014">
      <w:pPr>
        <w:pStyle w:val="Agreement"/>
        <w:pBdr>
          <w:top w:val="single" w:sz="4" w:space="1" w:color="auto"/>
          <w:left w:val="single" w:sz="4" w:space="1" w:color="auto"/>
          <w:bottom w:val="single" w:sz="4" w:space="1" w:color="auto"/>
          <w:right w:val="single" w:sz="4" w:space="1" w:color="auto"/>
        </w:pBdr>
      </w:pPr>
      <w:r w:rsidRPr="00B14C40">
        <w:t>The work will focus on a single deactivated SCG.</w:t>
      </w:r>
    </w:p>
    <w:p w14:paraId="140210EE" w14:textId="77777777" w:rsidR="00740014" w:rsidRDefault="00740014" w:rsidP="00740014">
      <w:pPr>
        <w:pStyle w:val="Agreement"/>
        <w:pBdr>
          <w:top w:val="single" w:sz="4" w:space="1" w:color="auto"/>
          <w:left w:val="single" w:sz="4" w:space="1" w:color="auto"/>
          <w:bottom w:val="single" w:sz="4" w:space="1" w:color="auto"/>
          <w:right w:val="single" w:sz="4" w:space="1" w:color="auto"/>
        </w:pBdr>
      </w:pPr>
      <w:r w:rsidRPr="00B14C40">
        <w:t>Continue RAN2 work with the assumption that when the SCG is deactivated, the UE does not monitor PDCCH on the PSCell. This assumption can be reconsidered if issues are found.</w:t>
      </w:r>
    </w:p>
    <w:p w14:paraId="2E5034D5" w14:textId="77777777" w:rsidR="00740014" w:rsidRPr="00DB4EFC" w:rsidRDefault="00740014" w:rsidP="00740014">
      <w:pPr>
        <w:pStyle w:val="Agreement"/>
        <w:pBdr>
          <w:top w:val="single" w:sz="4" w:space="1" w:color="auto"/>
          <w:left w:val="single" w:sz="4" w:space="1" w:color="auto"/>
          <w:bottom w:val="single" w:sz="4" w:space="1" w:color="auto"/>
          <w:right w:val="single" w:sz="4" w:space="1" w:color="auto"/>
        </w:pBdr>
      </w:pPr>
      <w:r w:rsidRPr="005F4071">
        <w:t>As a baseline, MN-configured RRM measurement/reporting procedures do not depend on the SCG activation state (deactivated or activated). Further optimisations are not precluded.</w:t>
      </w:r>
    </w:p>
    <w:p w14:paraId="560795F6" w14:textId="77777777" w:rsidR="00740014" w:rsidRPr="00DB4EFC" w:rsidRDefault="00740014" w:rsidP="00740014">
      <w:pPr>
        <w:pStyle w:val="Agreement"/>
        <w:pBdr>
          <w:top w:val="single" w:sz="4" w:space="1" w:color="auto"/>
          <w:left w:val="single" w:sz="4" w:space="1" w:color="auto"/>
          <w:bottom w:val="single" w:sz="4" w:space="1" w:color="auto"/>
          <w:right w:val="single" w:sz="4" w:space="1" w:color="auto"/>
        </w:pBdr>
      </w:pPr>
      <w:r w:rsidRPr="00DB4EFC">
        <w:t>While the SCG is deactivated, PSCell mobility is supported.</w:t>
      </w:r>
      <w:r>
        <w:t xml:space="preserve"> </w:t>
      </w:r>
      <w:r w:rsidRPr="00233396">
        <w:rPr>
          <w:highlight w:val="yellow"/>
        </w:rPr>
        <w:t>MN- and</w:t>
      </w:r>
      <w:r w:rsidRPr="00DB4EFC">
        <w:t xml:space="preserve"> SN-configured measurements are supported for deactivated SCG. </w:t>
      </w:r>
    </w:p>
    <w:p w14:paraId="301F92E5" w14:textId="77777777" w:rsidR="00740014" w:rsidRPr="00DB4EFC" w:rsidRDefault="00740014" w:rsidP="00740014">
      <w:pPr>
        <w:pStyle w:val="Agreement"/>
        <w:pBdr>
          <w:top w:val="single" w:sz="4" w:space="1" w:color="auto"/>
          <w:left w:val="single" w:sz="4" w:space="1" w:color="auto"/>
          <w:bottom w:val="single" w:sz="4" w:space="1" w:color="auto"/>
          <w:right w:val="single" w:sz="4" w:space="1" w:color="auto"/>
        </w:pBdr>
      </w:pPr>
      <w:r>
        <w:t xml:space="preserve">RAN2 assumes that </w:t>
      </w:r>
      <w:r w:rsidRPr="00DB4EFC">
        <w:t>UE will not perform SRS transmission while the SCG is deactivated.</w:t>
      </w:r>
      <w:r>
        <w:t xml:space="preserve"> </w:t>
      </w:r>
      <w:r w:rsidRPr="00B14C40">
        <w:t>This assumption can be reconsidered if issues are found.</w:t>
      </w:r>
    </w:p>
    <w:p w14:paraId="46532705" w14:textId="77777777" w:rsidR="00740014" w:rsidRPr="00233396" w:rsidRDefault="00740014" w:rsidP="00740014">
      <w:pPr>
        <w:pStyle w:val="Agreement"/>
        <w:pBdr>
          <w:top w:val="single" w:sz="4" w:space="1" w:color="auto"/>
          <w:left w:val="single" w:sz="4" w:space="1" w:color="auto"/>
          <w:bottom w:val="single" w:sz="4" w:space="1" w:color="auto"/>
          <w:right w:val="single" w:sz="4" w:space="1" w:color="auto"/>
        </w:pBdr>
        <w:rPr>
          <w:i/>
          <w:iCs/>
          <w:highlight w:val="yellow"/>
        </w:rPr>
      </w:pPr>
      <w:r w:rsidRPr="00233396">
        <w:rPr>
          <w:highlight w:val="yellow"/>
        </w:rPr>
        <w:t>FFS if RACH is needed for SCG reactivation</w:t>
      </w:r>
    </w:p>
    <w:p w14:paraId="6C85768E" w14:textId="77777777" w:rsidR="00077983" w:rsidRDefault="00077983" w:rsidP="00077983">
      <w:pPr>
        <w:spacing w:after="180"/>
        <w:rPr>
          <w:rFonts w:ascii="Times New Roman" w:hAnsi="Times New Roman" w:cs="Times New Roman"/>
          <w:sz w:val="20"/>
          <w:szCs w:val="20"/>
        </w:rPr>
      </w:pPr>
    </w:p>
    <w:p w14:paraId="19F050DF" w14:textId="73625790" w:rsidR="00740014" w:rsidRPr="00077983" w:rsidRDefault="006A70D8" w:rsidP="00077983">
      <w:pPr>
        <w:spacing w:after="180"/>
        <w:rPr>
          <w:rFonts w:ascii="Times New Roman" w:hAnsi="Times New Roman" w:cs="Times New Roman"/>
          <w:sz w:val="20"/>
          <w:szCs w:val="20"/>
        </w:rPr>
      </w:pPr>
      <w:r>
        <w:rPr>
          <w:rFonts w:ascii="Times New Roman" w:hAnsi="Times New Roman" w:cs="Times New Roman"/>
          <w:sz w:val="20"/>
          <w:szCs w:val="20"/>
        </w:rPr>
        <w:t>Based</w:t>
      </w:r>
      <w:r w:rsidR="00740014" w:rsidRPr="00077983">
        <w:rPr>
          <w:rFonts w:ascii="Times New Roman" w:hAnsi="Times New Roman" w:cs="Times New Roman"/>
          <w:sz w:val="20"/>
          <w:szCs w:val="20"/>
        </w:rPr>
        <w:t xml:space="preserve"> the email discussion during the meeting, we have discussed the FFS points </w:t>
      </w:r>
      <w:r>
        <w:rPr>
          <w:rFonts w:ascii="Times New Roman" w:hAnsi="Times New Roman" w:cs="Times New Roman"/>
          <w:sz w:val="20"/>
          <w:szCs w:val="20"/>
        </w:rPr>
        <w:t xml:space="preserve">from the agreement in the first round discussion </w:t>
      </w:r>
      <w:r w:rsidR="00740014" w:rsidRPr="00077983">
        <w:rPr>
          <w:rFonts w:ascii="Times New Roman" w:hAnsi="Times New Roman" w:cs="Times New Roman"/>
          <w:sz w:val="20"/>
          <w:szCs w:val="20"/>
        </w:rPr>
        <w:t xml:space="preserve">and </w:t>
      </w:r>
      <w:r w:rsidR="00B83FDF" w:rsidRPr="00077983">
        <w:rPr>
          <w:rFonts w:ascii="Times New Roman" w:hAnsi="Times New Roman" w:cs="Times New Roman"/>
          <w:sz w:val="20"/>
          <w:szCs w:val="20"/>
        </w:rPr>
        <w:t>made</w:t>
      </w:r>
      <w:r w:rsidR="00740014" w:rsidRPr="00077983">
        <w:rPr>
          <w:rFonts w:ascii="Times New Roman" w:hAnsi="Times New Roman" w:cs="Times New Roman"/>
          <w:sz w:val="20"/>
          <w:szCs w:val="20"/>
        </w:rPr>
        <w:t xml:space="preserve"> further </w:t>
      </w:r>
      <w:r w:rsidR="00B83FDF" w:rsidRPr="00077983">
        <w:rPr>
          <w:rFonts w:ascii="Times New Roman" w:hAnsi="Times New Roman" w:cs="Times New Roman"/>
          <w:sz w:val="20"/>
          <w:szCs w:val="20"/>
        </w:rPr>
        <w:t>progress</w:t>
      </w:r>
      <w:r>
        <w:rPr>
          <w:rFonts w:ascii="Times New Roman" w:hAnsi="Times New Roman" w:cs="Times New Roman"/>
          <w:sz w:val="20"/>
          <w:szCs w:val="20"/>
        </w:rPr>
        <w:t xml:space="preserve"> in the CB.</w:t>
      </w:r>
    </w:p>
    <w:p w14:paraId="6608F012" w14:textId="01A6AFD1" w:rsidR="007F449F" w:rsidRDefault="007F449F" w:rsidP="007F449F">
      <w:pPr>
        <w:pStyle w:val="Doc-text2"/>
        <w:pBdr>
          <w:top w:val="single" w:sz="4" w:space="1" w:color="auto"/>
          <w:left w:val="single" w:sz="4" w:space="4" w:color="auto"/>
          <w:bottom w:val="single" w:sz="4" w:space="1" w:color="auto"/>
          <w:right w:val="single" w:sz="4" w:space="4" w:color="auto"/>
        </w:pBdr>
        <w:rPr>
          <w:b/>
          <w:bCs/>
        </w:rPr>
      </w:pPr>
      <w:r>
        <w:rPr>
          <w:b/>
          <w:bCs/>
        </w:rPr>
        <w:t>1</w:t>
      </w:r>
      <w:r>
        <w:rPr>
          <w:b/>
          <w:bCs/>
        </w:rPr>
        <w:tab/>
      </w:r>
      <w:r w:rsidR="00910B2E" w:rsidRPr="00910B2E">
        <w:rPr>
          <w:b/>
          <w:bCs/>
        </w:rPr>
        <w:t>SCG activation state (activated/deactivated) can be configured at PSCell addition/change, RRC resume or HO.</w:t>
      </w:r>
    </w:p>
    <w:p w14:paraId="381A386A" w14:textId="01D1BB3E"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14:paraId="60F31B04"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14:paraId="6960407E"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14:paraId="2C970C06"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lastRenderedPageBreak/>
        <w:t>- sends an SCG RRCReconfigurationComplete message in the MCG RRC(Connection)ReconfigurationComplete message according to Rel-15/16 procedures</w:t>
      </w:r>
    </w:p>
    <w:p w14:paraId="39B50B63"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14:paraId="71829A32"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3A626A13"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6C8C22C2"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571E4DBB"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14:paraId="4098F672"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14:paraId="47334263" w14:textId="77777777" w:rsidR="007F449F" w:rsidRPr="009E5616" w:rsidRDefault="007F449F" w:rsidP="007F449F">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14:paraId="6C631F14" w14:textId="292AC31B" w:rsidR="00405569" w:rsidRPr="00740014" w:rsidRDefault="007F449F" w:rsidP="00740014">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p>
    <w:p w14:paraId="2FD311FE" w14:textId="7B5FF3CD" w:rsidR="00046EA5" w:rsidRDefault="00046EA5" w:rsidP="002E053F">
      <w:pPr>
        <w:rPr>
          <w:rFonts w:ascii="Times New Roman" w:hAnsi="Times New Roman" w:cs="Times New Roman"/>
          <w:sz w:val="20"/>
          <w:szCs w:val="20"/>
        </w:rPr>
      </w:pPr>
    </w:p>
    <w:p w14:paraId="2B18F616" w14:textId="5075C626" w:rsidR="00046EA5" w:rsidRDefault="0041235B" w:rsidP="002E053F">
      <w:pPr>
        <w:rPr>
          <w:rFonts w:ascii="Times New Roman" w:hAnsi="Times New Roman" w:cs="Times New Roman"/>
          <w:sz w:val="20"/>
          <w:szCs w:val="20"/>
        </w:rPr>
      </w:pPr>
      <w:r>
        <w:rPr>
          <w:rFonts w:ascii="Times New Roman" w:hAnsi="Times New Roman" w:cs="Times New Roman"/>
          <w:sz w:val="20"/>
          <w:szCs w:val="20"/>
        </w:rPr>
        <w:t>In the last meeting, discussions are mainly about the UE behaviour</w:t>
      </w:r>
      <w:r w:rsidR="00653EA7">
        <w:rPr>
          <w:rFonts w:ascii="Times New Roman" w:hAnsi="Times New Roman" w:cs="Times New Roman"/>
          <w:sz w:val="20"/>
          <w:szCs w:val="20"/>
        </w:rPr>
        <w:t xml:space="preserve"> with regarding to the activation/deactivation SCG</w:t>
      </w:r>
      <w:r w:rsidR="00D979C2">
        <w:rPr>
          <w:rFonts w:ascii="Times New Roman" w:hAnsi="Times New Roman" w:cs="Times New Roman"/>
          <w:sz w:val="20"/>
          <w:szCs w:val="20"/>
        </w:rPr>
        <w:t>. T</w:t>
      </w:r>
      <w:r>
        <w:rPr>
          <w:rFonts w:ascii="Times New Roman" w:hAnsi="Times New Roman" w:cs="Times New Roman"/>
          <w:sz w:val="20"/>
          <w:szCs w:val="20"/>
        </w:rPr>
        <w:t xml:space="preserve">he </w:t>
      </w:r>
      <w:r w:rsidRPr="0041235B">
        <w:rPr>
          <w:rFonts w:ascii="Times New Roman" w:hAnsi="Times New Roman" w:cs="Times New Roman"/>
          <w:sz w:val="20"/>
          <w:szCs w:val="20"/>
        </w:rPr>
        <w:t>signalling and inter-node interaction</w:t>
      </w:r>
      <w:r>
        <w:rPr>
          <w:rFonts w:ascii="Times New Roman" w:hAnsi="Times New Roman" w:cs="Times New Roman"/>
          <w:sz w:val="20"/>
          <w:szCs w:val="20"/>
        </w:rPr>
        <w:t xml:space="preserve"> still </w:t>
      </w:r>
      <w:r w:rsidR="00AA58DF">
        <w:rPr>
          <w:rFonts w:ascii="Times New Roman" w:hAnsi="Times New Roman" w:cs="Times New Roman"/>
          <w:sz w:val="20"/>
          <w:szCs w:val="20"/>
        </w:rPr>
        <w:t>need further discussion</w:t>
      </w:r>
      <w:r w:rsidR="00653EA7">
        <w:rPr>
          <w:rFonts w:ascii="Times New Roman" w:hAnsi="Times New Roman" w:cs="Times New Roman"/>
          <w:sz w:val="20"/>
          <w:szCs w:val="20"/>
        </w:rPr>
        <w:t>s</w:t>
      </w:r>
      <w:r>
        <w:rPr>
          <w:rFonts w:ascii="Times New Roman" w:hAnsi="Times New Roman" w:cs="Times New Roman"/>
          <w:sz w:val="20"/>
          <w:szCs w:val="20"/>
        </w:rPr>
        <w:t>.</w:t>
      </w:r>
    </w:p>
    <w:p w14:paraId="2C9D5C68" w14:textId="2844EE89" w:rsidR="002E053F" w:rsidRPr="009E64BA" w:rsidRDefault="00C07F03" w:rsidP="002E053F">
      <w:pPr>
        <w:rPr>
          <w:rFonts w:ascii="Times New Roman" w:hAnsi="Times New Roman" w:cs="Times New Roman"/>
          <w:sz w:val="20"/>
          <w:szCs w:val="20"/>
        </w:rPr>
      </w:pPr>
      <w:r w:rsidRPr="00C07F03">
        <w:rPr>
          <w:rFonts w:ascii="Times New Roman" w:hAnsi="Times New Roman" w:cs="Times New Roman"/>
          <w:sz w:val="20"/>
          <w:szCs w:val="20"/>
        </w:rPr>
        <w:t xml:space="preserve">In this contribution, we will </w:t>
      </w:r>
      <w:r w:rsidR="00653EA7">
        <w:rPr>
          <w:rFonts w:ascii="Times New Roman" w:hAnsi="Times New Roman" w:cs="Times New Roman"/>
          <w:sz w:val="20"/>
          <w:szCs w:val="20"/>
        </w:rPr>
        <w:t>provide</w:t>
      </w:r>
      <w:r w:rsidR="009E64BA">
        <w:rPr>
          <w:rFonts w:ascii="Times New Roman" w:hAnsi="Times New Roman" w:cs="Times New Roman"/>
          <w:sz w:val="20"/>
          <w:szCs w:val="20"/>
        </w:rPr>
        <w:t xml:space="preserve"> the </w:t>
      </w:r>
      <w:r w:rsidR="00077983">
        <w:rPr>
          <w:rFonts w:ascii="Times New Roman" w:hAnsi="Times New Roman" w:cs="Times New Roman" w:hint="eastAsia"/>
          <w:sz w:val="20"/>
          <w:szCs w:val="20"/>
        </w:rPr>
        <w:t>signal</w:t>
      </w:r>
      <w:r w:rsidR="00077983">
        <w:rPr>
          <w:rFonts w:ascii="Times New Roman" w:hAnsi="Times New Roman" w:cs="Times New Roman"/>
          <w:sz w:val="20"/>
          <w:szCs w:val="20"/>
        </w:rPr>
        <w:t xml:space="preserve">ling </w:t>
      </w:r>
      <w:r w:rsidR="00653EA7" w:rsidRPr="00653EA7">
        <w:rPr>
          <w:rFonts w:ascii="Times New Roman" w:hAnsi="Times New Roman" w:cs="Times New Roman"/>
          <w:sz w:val="20"/>
          <w:szCs w:val="20"/>
        </w:rPr>
        <w:t xml:space="preserve">procedure </w:t>
      </w:r>
      <w:r w:rsidR="006A70D8">
        <w:rPr>
          <w:rFonts w:ascii="Times New Roman" w:hAnsi="Times New Roman" w:cs="Times New Roman"/>
          <w:sz w:val="20"/>
          <w:szCs w:val="20"/>
        </w:rPr>
        <w:t>of</w:t>
      </w:r>
      <w:r w:rsidR="00077983">
        <w:rPr>
          <w:rFonts w:ascii="Times New Roman" w:hAnsi="Times New Roman" w:cs="Times New Roman"/>
          <w:sz w:val="20"/>
          <w:szCs w:val="20"/>
        </w:rPr>
        <w:t xml:space="preserve"> the</w:t>
      </w:r>
      <w:r w:rsidRPr="00C07F03">
        <w:rPr>
          <w:rFonts w:ascii="Times New Roman" w:hAnsi="Times New Roman" w:cs="Times New Roman"/>
          <w:sz w:val="20"/>
          <w:szCs w:val="20"/>
        </w:rPr>
        <w:t xml:space="preserve"> SCG activation</w:t>
      </w:r>
      <w:r w:rsidR="00390CFA">
        <w:rPr>
          <w:rFonts w:ascii="Times New Roman" w:hAnsi="Times New Roman" w:cs="Times New Roman"/>
          <w:sz w:val="20"/>
          <w:szCs w:val="20"/>
        </w:rPr>
        <w:t xml:space="preserve"> </w:t>
      </w:r>
      <w:r w:rsidR="006A70D8">
        <w:rPr>
          <w:rFonts w:ascii="Times New Roman" w:hAnsi="Times New Roman" w:cs="Times New Roman"/>
          <w:sz w:val="20"/>
          <w:szCs w:val="20"/>
        </w:rPr>
        <w:t>and the considerations about RACH</w:t>
      </w:r>
      <w:r w:rsidR="009E64BA">
        <w:rPr>
          <w:rFonts w:ascii="Times New Roman" w:hAnsi="Times New Roman" w:cs="Times New Roman" w:hint="eastAsia"/>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1F00C9B9" w14:textId="2172CC02" w:rsidR="008C4DC7" w:rsidRPr="00E85D9A" w:rsidRDefault="009C68B1" w:rsidP="008C4DC7">
      <w:pPr>
        <w:spacing w:after="180"/>
        <w:jc w:val="both"/>
        <w:rPr>
          <w:rFonts w:ascii="Times New Roman" w:hAnsi="Times New Roman" w:cs="Times New Roman"/>
          <w:sz w:val="20"/>
          <w:szCs w:val="20"/>
        </w:rPr>
      </w:pPr>
      <w:r>
        <w:rPr>
          <w:rFonts w:ascii="Times New Roman" w:hAnsi="Times New Roman" w:cs="Times New Roman"/>
          <w:sz w:val="20"/>
          <w:szCs w:val="20"/>
        </w:rPr>
        <w:t>B</w:t>
      </w:r>
      <w:r w:rsidR="00915752">
        <w:rPr>
          <w:rFonts w:ascii="Times New Roman" w:hAnsi="Times New Roman" w:cs="Times New Roman"/>
          <w:sz w:val="20"/>
          <w:szCs w:val="20"/>
        </w:rPr>
        <w:t>esides</w:t>
      </w:r>
      <w:r w:rsidR="006A70D8">
        <w:rPr>
          <w:rFonts w:ascii="Times New Roman" w:hAnsi="Times New Roman" w:cs="Times New Roman"/>
          <w:sz w:val="20"/>
          <w:szCs w:val="20"/>
        </w:rPr>
        <w:t xml:space="preserve"> </w:t>
      </w:r>
      <w:r w:rsidR="00915752">
        <w:rPr>
          <w:rFonts w:ascii="Times New Roman" w:hAnsi="Times New Roman" w:cs="Times New Roman"/>
          <w:sz w:val="20"/>
          <w:szCs w:val="20"/>
        </w:rPr>
        <w:t>the UE behaviour for SCG</w:t>
      </w:r>
      <w:r w:rsidR="0092359B" w:rsidRPr="00E85D9A">
        <w:rPr>
          <w:rFonts w:ascii="Times New Roman" w:hAnsi="Times New Roman" w:cs="Times New Roman"/>
          <w:sz w:val="20"/>
          <w:szCs w:val="20"/>
        </w:rPr>
        <w:t xml:space="preserve"> </w:t>
      </w:r>
      <w:r w:rsidR="00915752" w:rsidRPr="00915752">
        <w:rPr>
          <w:rFonts w:ascii="Times New Roman" w:hAnsi="Times New Roman" w:cs="Times New Roman"/>
          <w:sz w:val="20"/>
          <w:szCs w:val="20"/>
        </w:rPr>
        <w:t>activation/deactivation</w:t>
      </w:r>
      <w:r w:rsidR="00915752">
        <w:rPr>
          <w:rFonts w:ascii="Times New Roman" w:hAnsi="Times New Roman" w:cs="Times New Roman"/>
          <w:sz w:val="20"/>
          <w:szCs w:val="20"/>
        </w:rPr>
        <w:t xml:space="preserve">, </w:t>
      </w:r>
      <w:r w:rsidR="00273B7F">
        <w:rPr>
          <w:rFonts w:ascii="Times New Roman" w:hAnsi="Times New Roman" w:cs="Times New Roman"/>
          <w:sz w:val="20"/>
          <w:szCs w:val="20"/>
        </w:rPr>
        <w:t xml:space="preserve">basic questions like which node is to trigger, </w:t>
      </w:r>
      <w:r w:rsidR="00273B7F" w:rsidRPr="00273B7F">
        <w:rPr>
          <w:rFonts w:ascii="Times New Roman" w:hAnsi="Times New Roman" w:cs="Times New Roman"/>
          <w:sz w:val="20"/>
          <w:szCs w:val="20"/>
        </w:rPr>
        <w:t>signaling mechanism, which node is in control</w:t>
      </w:r>
      <w:r w:rsidR="0041235B">
        <w:rPr>
          <w:rFonts w:ascii="Times New Roman" w:hAnsi="Times New Roman" w:cs="Times New Roman"/>
          <w:sz w:val="20"/>
          <w:szCs w:val="20"/>
        </w:rPr>
        <w:t xml:space="preserve"> should be</w:t>
      </w:r>
      <w:r w:rsidR="00273B7F">
        <w:rPr>
          <w:rFonts w:ascii="Times New Roman" w:hAnsi="Times New Roman" w:cs="Times New Roman"/>
          <w:sz w:val="20"/>
          <w:szCs w:val="20"/>
        </w:rPr>
        <w:t xml:space="preserve"> discussed</w:t>
      </w:r>
      <w:r w:rsidR="00F64FE5">
        <w:rPr>
          <w:rFonts w:ascii="Times New Roman" w:hAnsi="Times New Roman" w:cs="Times New Roman"/>
          <w:sz w:val="20"/>
          <w:szCs w:val="20"/>
        </w:rPr>
        <w:t>, too</w:t>
      </w:r>
      <w:r w:rsidR="00273B7F">
        <w:rPr>
          <w:rFonts w:ascii="Times New Roman" w:hAnsi="Times New Roman" w:cs="Times New Roman"/>
          <w:sz w:val="20"/>
          <w:szCs w:val="20"/>
        </w:rPr>
        <w:t>.</w:t>
      </w:r>
      <w:r w:rsidR="00172C43">
        <w:rPr>
          <w:rFonts w:ascii="Times New Roman" w:hAnsi="Times New Roman" w:cs="Times New Roman"/>
          <w:sz w:val="20"/>
          <w:szCs w:val="20"/>
        </w:rPr>
        <w:t xml:space="preserve"> The general procedure and the considerations based on the procedure are </w:t>
      </w:r>
      <w:r w:rsidR="0041235B">
        <w:rPr>
          <w:rFonts w:ascii="Times New Roman" w:hAnsi="Times New Roman" w:cs="Times New Roman"/>
          <w:sz w:val="20"/>
          <w:szCs w:val="20"/>
        </w:rPr>
        <w:t>discussed below</w:t>
      </w:r>
      <w:r w:rsidR="00172C43">
        <w:rPr>
          <w:rFonts w:ascii="Times New Roman" w:hAnsi="Times New Roman" w:cs="Times New Roman"/>
          <w:sz w:val="20"/>
          <w:szCs w:val="20"/>
        </w:rPr>
        <w:t>.</w:t>
      </w:r>
    </w:p>
    <w:p w14:paraId="6F843CCC" w14:textId="0DB3E865" w:rsidR="00C37DF6" w:rsidRPr="00E85D9A" w:rsidRDefault="00172C43" w:rsidP="00347B56">
      <w:pPr>
        <w:spacing w:after="180"/>
        <w:jc w:val="center"/>
        <w:rPr>
          <w:rFonts w:ascii="Times New Roman" w:hAnsi="Times New Roman" w:cs="Times New Roman"/>
          <w:noProof/>
          <w:sz w:val="20"/>
          <w:szCs w:val="20"/>
        </w:rPr>
      </w:pPr>
      <w:r>
        <w:object w:dxaOrig="12889" w:dyaOrig="9265" w14:anchorId="24E26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5pt;height:323.8pt" o:ole="">
            <v:imagedata r:id="rId7" o:title=""/>
          </v:shape>
          <o:OLEObject Type="Embed" ProgID="Visio.Drawing.15" ShapeID="_x0000_i1025" DrawAspect="Content" ObjectID="_1672221419" r:id="rId8"/>
        </w:object>
      </w:r>
    </w:p>
    <w:p w14:paraId="6A84CBAB" w14:textId="57DA3DE1" w:rsidR="000B58CA" w:rsidRDefault="00D04387" w:rsidP="00351F9C">
      <w:pPr>
        <w:spacing w:after="180"/>
        <w:jc w:val="center"/>
        <w:rPr>
          <w:rFonts w:ascii="Times New Roman" w:hAnsi="Times New Roman" w:cs="Times New Roman"/>
          <w:sz w:val="20"/>
          <w:szCs w:val="20"/>
        </w:rPr>
      </w:pPr>
      <w:r w:rsidRPr="00E85D9A">
        <w:rPr>
          <w:rFonts w:ascii="Times New Roman" w:hAnsi="Times New Roman" w:cs="Times New Roman"/>
          <w:noProof/>
          <w:sz w:val="20"/>
          <w:szCs w:val="20"/>
        </w:rPr>
        <w:t>Fig.1</w:t>
      </w:r>
      <w:r w:rsidR="00EF55B3" w:rsidRPr="00E85D9A">
        <w:rPr>
          <w:rFonts w:ascii="Times New Roman" w:hAnsi="Times New Roman" w:cs="Times New Roman"/>
          <w:noProof/>
          <w:sz w:val="20"/>
          <w:szCs w:val="20"/>
        </w:rPr>
        <w:t>. General procedure of</w:t>
      </w:r>
      <w:bookmarkStart w:id="0" w:name="OLE_LINK1"/>
      <w:bookmarkStart w:id="1" w:name="OLE_LINK2"/>
      <w:r w:rsidR="00EF55B3" w:rsidRPr="00E85D9A">
        <w:rPr>
          <w:rFonts w:ascii="Times New Roman" w:hAnsi="Times New Roman" w:cs="Times New Roman"/>
          <w:noProof/>
          <w:sz w:val="20"/>
          <w:szCs w:val="20"/>
        </w:rPr>
        <w:t xml:space="preserve"> SCG </w:t>
      </w:r>
      <w:r w:rsidR="004113C6" w:rsidRPr="004113C6">
        <w:rPr>
          <w:rFonts w:ascii="Times New Roman" w:hAnsi="Times New Roman" w:cs="Times New Roman"/>
          <w:noProof/>
          <w:sz w:val="20"/>
          <w:szCs w:val="20"/>
        </w:rPr>
        <w:t>activation</w:t>
      </w:r>
      <w:bookmarkEnd w:id="0"/>
      <w:bookmarkEnd w:id="1"/>
    </w:p>
    <w:p w14:paraId="53549839" w14:textId="10CABE5C" w:rsidR="000B58CA" w:rsidRDefault="00351F9C" w:rsidP="00195F39">
      <w:pPr>
        <w:spacing w:after="180"/>
        <w:jc w:val="both"/>
        <w:rPr>
          <w:rFonts w:ascii="Times New Roman" w:hAnsi="Times New Roman" w:cs="Times New Roman"/>
          <w:sz w:val="20"/>
          <w:szCs w:val="20"/>
        </w:rPr>
      </w:pPr>
      <w:r>
        <w:rPr>
          <w:rFonts w:ascii="Times New Roman" w:hAnsi="Times New Roman" w:cs="Times New Roman"/>
          <w:sz w:val="20"/>
          <w:szCs w:val="20"/>
        </w:rPr>
        <w:lastRenderedPageBreak/>
        <w:t xml:space="preserve">As </w:t>
      </w:r>
      <w:r w:rsidR="00172C43">
        <w:rPr>
          <w:rFonts w:ascii="Times New Roman" w:hAnsi="Times New Roman" w:cs="Times New Roman"/>
          <w:sz w:val="20"/>
          <w:szCs w:val="20"/>
        </w:rPr>
        <w:t xml:space="preserve">the case 1~3 </w:t>
      </w:r>
      <w:r>
        <w:rPr>
          <w:rFonts w:ascii="Times New Roman" w:hAnsi="Times New Roman" w:cs="Times New Roman"/>
          <w:sz w:val="20"/>
          <w:szCs w:val="20"/>
        </w:rPr>
        <w:t xml:space="preserve">shown in the figure above, </w:t>
      </w:r>
      <w:r w:rsidR="000B58CA">
        <w:rPr>
          <w:rFonts w:ascii="Times New Roman" w:hAnsi="Times New Roman" w:cs="Times New Roman"/>
          <w:sz w:val="20"/>
          <w:szCs w:val="20"/>
        </w:rPr>
        <w:t xml:space="preserve">MN, SN and UE </w:t>
      </w:r>
      <w:r w:rsidR="00172C43">
        <w:rPr>
          <w:rFonts w:ascii="Times New Roman" w:hAnsi="Times New Roman" w:cs="Times New Roman"/>
          <w:sz w:val="20"/>
          <w:szCs w:val="20"/>
        </w:rPr>
        <w:t xml:space="preserve">are all able to perceive </w:t>
      </w:r>
      <w:r w:rsidR="000B58CA">
        <w:rPr>
          <w:rFonts w:ascii="Times New Roman" w:hAnsi="Times New Roman" w:cs="Times New Roman"/>
          <w:sz w:val="20"/>
          <w:szCs w:val="20"/>
        </w:rPr>
        <w:t xml:space="preserve">the </w:t>
      </w:r>
      <w:r w:rsidR="00172C43">
        <w:rPr>
          <w:rFonts w:ascii="Times New Roman" w:hAnsi="Times New Roman" w:cs="Times New Roman"/>
          <w:sz w:val="20"/>
          <w:szCs w:val="20"/>
        </w:rPr>
        <w:t xml:space="preserve">activities </w:t>
      </w:r>
      <w:r w:rsidR="00D71215">
        <w:rPr>
          <w:rFonts w:ascii="Times New Roman" w:hAnsi="Times New Roman" w:cs="Times New Roman"/>
          <w:sz w:val="20"/>
          <w:szCs w:val="20"/>
        </w:rPr>
        <w:t xml:space="preserve">of </w:t>
      </w:r>
      <w:r w:rsidR="000B58CA">
        <w:rPr>
          <w:rFonts w:ascii="Times New Roman" w:hAnsi="Times New Roman" w:cs="Times New Roman"/>
          <w:sz w:val="20"/>
          <w:szCs w:val="20"/>
        </w:rPr>
        <w:t>data transmission</w:t>
      </w:r>
      <w:r w:rsidR="00D71215">
        <w:rPr>
          <w:rFonts w:ascii="Times New Roman" w:hAnsi="Times New Roman" w:cs="Times New Roman"/>
          <w:sz w:val="20"/>
          <w:szCs w:val="20"/>
        </w:rPr>
        <w:t xml:space="preserve">, so all the nodes could trigger the SCG </w:t>
      </w:r>
      <w:r w:rsidR="00D71215" w:rsidRPr="00D71215">
        <w:rPr>
          <w:rFonts w:ascii="Times New Roman" w:hAnsi="Times New Roman" w:cs="Times New Roman"/>
          <w:sz w:val="20"/>
          <w:szCs w:val="20"/>
        </w:rPr>
        <w:t>activation/deactivation</w:t>
      </w:r>
      <w:r w:rsidR="00D71215">
        <w:rPr>
          <w:rFonts w:ascii="Times New Roman" w:hAnsi="Times New Roman" w:cs="Times New Roman"/>
          <w:sz w:val="20"/>
          <w:szCs w:val="20"/>
        </w:rPr>
        <w:t xml:space="preserve">. </w:t>
      </w:r>
      <w:r w:rsidR="009C68B1">
        <w:rPr>
          <w:rFonts w:ascii="Times New Roman" w:hAnsi="Times New Roman" w:cs="Times New Roman" w:hint="eastAsia"/>
          <w:sz w:val="20"/>
          <w:szCs w:val="20"/>
        </w:rPr>
        <w:t>S</w:t>
      </w:r>
      <w:r w:rsidR="009C68B1">
        <w:rPr>
          <w:rFonts w:ascii="Times New Roman" w:hAnsi="Times New Roman" w:cs="Times New Roman"/>
          <w:sz w:val="20"/>
          <w:szCs w:val="20"/>
        </w:rPr>
        <w:t xml:space="preserve">ince the </w:t>
      </w:r>
      <w:r w:rsidR="009C68B1" w:rsidRPr="00D71215">
        <w:rPr>
          <w:rFonts w:ascii="Times New Roman" w:hAnsi="Times New Roman" w:cs="Times New Roman"/>
          <w:sz w:val="20"/>
          <w:szCs w:val="20"/>
        </w:rPr>
        <w:t>activation/deactivation</w:t>
      </w:r>
      <w:r w:rsidR="009C68B1">
        <w:rPr>
          <w:rFonts w:ascii="Times New Roman" w:hAnsi="Times New Roman" w:cs="Times New Roman"/>
          <w:sz w:val="20"/>
          <w:szCs w:val="20"/>
        </w:rPr>
        <w:t xml:space="preserve"> should be network control, t</w:t>
      </w:r>
      <w:r w:rsidR="009C68B1" w:rsidRPr="00CD48D5">
        <w:rPr>
          <w:rFonts w:ascii="Times New Roman" w:hAnsi="Times New Roman" w:cs="Times New Roman"/>
          <w:sz w:val="20"/>
          <w:szCs w:val="20"/>
        </w:rPr>
        <w:t xml:space="preserve">he UE </w:t>
      </w:r>
      <w:r w:rsidR="009C68B1">
        <w:rPr>
          <w:rFonts w:ascii="Times New Roman" w:hAnsi="Times New Roman" w:cs="Times New Roman" w:hint="eastAsia"/>
          <w:sz w:val="20"/>
          <w:szCs w:val="20"/>
        </w:rPr>
        <w:t>shoul</w:t>
      </w:r>
      <w:r w:rsidR="009C68B1">
        <w:rPr>
          <w:rFonts w:ascii="Times New Roman" w:hAnsi="Times New Roman" w:cs="Times New Roman"/>
          <w:sz w:val="20"/>
          <w:szCs w:val="20"/>
        </w:rPr>
        <w:t xml:space="preserve">d send its activity observation for further indication. </w:t>
      </w:r>
      <w:r w:rsidR="009C68B1">
        <w:rPr>
          <w:rFonts w:ascii="Times New Roman" w:hAnsi="Times New Roman" w:cs="Times New Roman" w:hint="eastAsia"/>
          <w:sz w:val="20"/>
          <w:szCs w:val="20"/>
        </w:rPr>
        <w:t>Althoug</w:t>
      </w:r>
      <w:r w:rsidR="009C68B1">
        <w:rPr>
          <w:rFonts w:ascii="Times New Roman" w:hAnsi="Times New Roman" w:cs="Times New Roman"/>
          <w:sz w:val="20"/>
          <w:szCs w:val="20"/>
        </w:rPr>
        <w:t xml:space="preserve">h </w:t>
      </w:r>
      <w:r w:rsidR="009C68B1" w:rsidRPr="00046EA5">
        <w:rPr>
          <w:rFonts w:ascii="Times New Roman" w:hAnsi="Times New Roman" w:cs="Times New Roman"/>
          <w:sz w:val="20"/>
          <w:szCs w:val="20"/>
        </w:rPr>
        <w:t>MR-DC supports both MN and SN terminated DRBs</w:t>
      </w:r>
      <w:r w:rsidR="00653EA7">
        <w:rPr>
          <w:rFonts w:ascii="Times New Roman" w:hAnsi="Times New Roman" w:cs="Times New Roman"/>
          <w:sz w:val="20"/>
          <w:szCs w:val="20"/>
        </w:rPr>
        <w:t>,</w:t>
      </w:r>
      <w:r w:rsidR="009C68B1">
        <w:rPr>
          <w:rFonts w:ascii="Times New Roman" w:hAnsi="Times New Roman" w:cs="Times New Roman"/>
          <w:sz w:val="20"/>
          <w:szCs w:val="20"/>
        </w:rPr>
        <w:t xml:space="preserve"> </w:t>
      </w:r>
      <w:r w:rsidR="009C68B1" w:rsidRPr="00CD48D5">
        <w:rPr>
          <w:rFonts w:ascii="Times New Roman" w:hAnsi="Times New Roman" w:cs="Times New Roman"/>
          <w:sz w:val="20"/>
          <w:szCs w:val="20"/>
        </w:rPr>
        <w:t>MN can receive the activity notification from the SN</w:t>
      </w:r>
      <w:r w:rsidR="009C68B1">
        <w:rPr>
          <w:rFonts w:ascii="Times New Roman" w:hAnsi="Times New Roman" w:cs="Times New Roman"/>
          <w:sz w:val="20"/>
          <w:szCs w:val="20"/>
        </w:rPr>
        <w:t xml:space="preserve"> for </w:t>
      </w:r>
      <w:r w:rsidR="009C68B1" w:rsidRPr="009C68B1">
        <w:rPr>
          <w:rFonts w:ascii="Times New Roman" w:hAnsi="Times New Roman" w:cs="Times New Roman"/>
          <w:sz w:val="20"/>
          <w:szCs w:val="20"/>
        </w:rPr>
        <w:t>SN terminated split/SCG bearers</w:t>
      </w:r>
      <w:r w:rsidR="009C68B1">
        <w:rPr>
          <w:rFonts w:ascii="Times New Roman" w:hAnsi="Times New Roman" w:cs="Times New Roman"/>
          <w:sz w:val="20"/>
          <w:szCs w:val="20"/>
        </w:rPr>
        <w:t xml:space="preserve">. </w:t>
      </w:r>
      <w:r w:rsidR="004A474C">
        <w:rPr>
          <w:rFonts w:ascii="Times New Roman" w:hAnsi="Times New Roman" w:cs="Times New Roman"/>
          <w:sz w:val="20"/>
          <w:szCs w:val="20"/>
        </w:rPr>
        <w:t xml:space="preserve">MN is the node which </w:t>
      </w:r>
      <w:r w:rsidR="00A17DB2">
        <w:rPr>
          <w:rFonts w:ascii="Times New Roman" w:hAnsi="Times New Roman" w:cs="Times New Roman"/>
          <w:sz w:val="20"/>
          <w:szCs w:val="20"/>
        </w:rPr>
        <w:t xml:space="preserve">would </w:t>
      </w:r>
      <w:r w:rsidR="004A474C">
        <w:rPr>
          <w:rFonts w:ascii="Times New Roman" w:hAnsi="Times New Roman" w:cs="Times New Roman"/>
          <w:sz w:val="20"/>
          <w:szCs w:val="20"/>
        </w:rPr>
        <w:t>ha</w:t>
      </w:r>
      <w:r w:rsidR="00A17DB2">
        <w:rPr>
          <w:rFonts w:ascii="Times New Roman" w:hAnsi="Times New Roman" w:cs="Times New Roman"/>
          <w:sz w:val="20"/>
          <w:szCs w:val="20"/>
        </w:rPr>
        <w:t>ve</w:t>
      </w:r>
      <w:r w:rsidR="004A474C">
        <w:rPr>
          <w:rFonts w:ascii="Times New Roman" w:hAnsi="Times New Roman" w:cs="Times New Roman"/>
          <w:sz w:val="20"/>
          <w:szCs w:val="20"/>
        </w:rPr>
        <w:t xml:space="preserve"> the up-to-date information of </w:t>
      </w:r>
      <w:r w:rsidR="009F05C0">
        <w:rPr>
          <w:rFonts w:ascii="Times New Roman" w:hAnsi="Times New Roman" w:cs="Times New Roman"/>
          <w:sz w:val="20"/>
          <w:szCs w:val="20"/>
        </w:rPr>
        <w:t xml:space="preserve">both </w:t>
      </w:r>
      <w:r w:rsidR="004A474C">
        <w:rPr>
          <w:rFonts w:ascii="Times New Roman" w:hAnsi="Times New Roman" w:cs="Times New Roman"/>
          <w:sz w:val="20"/>
          <w:szCs w:val="20"/>
        </w:rPr>
        <w:t xml:space="preserve">activity </w:t>
      </w:r>
      <w:r w:rsidR="009F05C0">
        <w:rPr>
          <w:rFonts w:ascii="Times New Roman" w:hAnsi="Times New Roman" w:cs="Times New Roman"/>
          <w:sz w:val="20"/>
          <w:szCs w:val="20"/>
        </w:rPr>
        <w:t>condition</w:t>
      </w:r>
      <w:r w:rsidR="004A474C">
        <w:rPr>
          <w:rFonts w:ascii="Times New Roman" w:hAnsi="Times New Roman" w:cs="Times New Roman"/>
          <w:sz w:val="20"/>
          <w:szCs w:val="20"/>
        </w:rPr>
        <w:t xml:space="preserve"> and the availability of SN. </w:t>
      </w:r>
      <w:r w:rsidR="004A474C" w:rsidRPr="004A474C">
        <w:rPr>
          <w:rFonts w:ascii="Times New Roman" w:hAnsi="Times New Roman" w:cs="Times New Roman"/>
          <w:sz w:val="20"/>
          <w:szCs w:val="20"/>
        </w:rPr>
        <w:t xml:space="preserve">Thus, </w:t>
      </w:r>
      <w:r w:rsidR="00D71215">
        <w:rPr>
          <w:rFonts w:ascii="Times New Roman" w:hAnsi="Times New Roman" w:cs="Times New Roman"/>
          <w:sz w:val="20"/>
          <w:szCs w:val="20"/>
        </w:rPr>
        <w:t xml:space="preserve">MN </w:t>
      </w:r>
      <w:r w:rsidR="0058094C" w:rsidRPr="0058094C">
        <w:rPr>
          <w:rFonts w:ascii="Times New Roman" w:hAnsi="Times New Roman" w:cs="Times New Roman"/>
          <w:sz w:val="20"/>
          <w:szCs w:val="20"/>
        </w:rPr>
        <w:t xml:space="preserve">could make the decision based on the received </w:t>
      </w:r>
      <w:r w:rsidR="003674C4">
        <w:rPr>
          <w:rFonts w:ascii="Times New Roman" w:hAnsi="Times New Roman" w:cs="Times New Roman"/>
          <w:sz w:val="20"/>
          <w:szCs w:val="20"/>
        </w:rPr>
        <w:t xml:space="preserve">information </w:t>
      </w:r>
      <w:r w:rsidR="0058094C">
        <w:rPr>
          <w:rFonts w:ascii="Times New Roman" w:hAnsi="Times New Roman" w:cs="Times New Roman" w:hint="eastAsia"/>
          <w:sz w:val="20"/>
          <w:szCs w:val="20"/>
        </w:rPr>
        <w:t>and</w:t>
      </w:r>
      <w:r w:rsidR="0058094C" w:rsidRPr="0058094C">
        <w:rPr>
          <w:rFonts w:ascii="Times New Roman" w:hAnsi="Times New Roman" w:cs="Times New Roman"/>
          <w:sz w:val="20"/>
          <w:szCs w:val="20"/>
        </w:rPr>
        <w:t xml:space="preserve"> </w:t>
      </w:r>
      <w:r w:rsidR="00D71215">
        <w:rPr>
          <w:rFonts w:ascii="Times New Roman" w:hAnsi="Times New Roman" w:cs="Times New Roman"/>
          <w:sz w:val="20"/>
          <w:szCs w:val="20"/>
        </w:rPr>
        <w:t>initiate the status transition procedure by specific command to both UE and SN.</w:t>
      </w:r>
      <w:r w:rsidR="00CD48D5" w:rsidRPr="00CD48D5">
        <w:rPr>
          <w:rFonts w:ascii="Times New Roman" w:hAnsi="Times New Roman" w:cs="Times New Roman"/>
          <w:sz w:val="20"/>
          <w:szCs w:val="20"/>
        </w:rPr>
        <w:t xml:space="preserve"> </w:t>
      </w:r>
    </w:p>
    <w:p w14:paraId="13BFB2EB" w14:textId="37D88766" w:rsidR="009C68B1" w:rsidRDefault="008C76FB" w:rsidP="00195F39">
      <w:pPr>
        <w:spacing w:after="180"/>
        <w:jc w:val="both"/>
        <w:rPr>
          <w:rFonts w:ascii="Times New Roman" w:hAnsi="Times New Roman" w:cs="Times New Roman"/>
          <w:b/>
          <w:bCs/>
          <w:sz w:val="20"/>
          <w:szCs w:val="20"/>
        </w:rPr>
      </w:pPr>
      <w:r w:rsidRPr="0058094C">
        <w:rPr>
          <w:rFonts w:ascii="Times New Roman" w:hAnsi="Times New Roman" w:cs="Times New Roman" w:hint="eastAsia"/>
          <w:b/>
          <w:bCs/>
          <w:sz w:val="20"/>
          <w:szCs w:val="20"/>
        </w:rPr>
        <w:t>P</w:t>
      </w:r>
      <w:r w:rsidRPr="0058094C">
        <w:rPr>
          <w:rFonts w:ascii="Times New Roman" w:hAnsi="Times New Roman" w:cs="Times New Roman"/>
          <w:b/>
          <w:bCs/>
          <w:sz w:val="20"/>
          <w:szCs w:val="20"/>
        </w:rPr>
        <w:t>roposal</w:t>
      </w:r>
      <w:r w:rsidR="00F55433">
        <w:rPr>
          <w:rFonts w:ascii="Times New Roman" w:hAnsi="Times New Roman" w:cs="Times New Roman"/>
          <w:b/>
          <w:bCs/>
          <w:sz w:val="20"/>
          <w:szCs w:val="20"/>
        </w:rPr>
        <w:t xml:space="preserve"> 1</w:t>
      </w:r>
      <w:r w:rsidRPr="0058094C">
        <w:rPr>
          <w:rFonts w:ascii="Times New Roman" w:hAnsi="Times New Roman" w:cs="Times New Roman"/>
          <w:b/>
          <w:bCs/>
          <w:sz w:val="20"/>
          <w:szCs w:val="20"/>
        </w:rPr>
        <w:t xml:space="preserve">: </w:t>
      </w:r>
      <w:r w:rsidR="00BB3572" w:rsidRPr="00BB3572">
        <w:rPr>
          <w:rFonts w:ascii="Times New Roman" w:hAnsi="Times New Roman" w:cs="Times New Roman"/>
          <w:b/>
          <w:bCs/>
          <w:sz w:val="20"/>
          <w:szCs w:val="20"/>
        </w:rPr>
        <w:t xml:space="preserve">SCG activation/deactivation </w:t>
      </w:r>
      <w:r w:rsidR="009C68B1" w:rsidRPr="009C68B1">
        <w:rPr>
          <w:rFonts w:ascii="Times New Roman" w:hAnsi="Times New Roman" w:cs="Times New Roman"/>
          <w:b/>
          <w:bCs/>
          <w:sz w:val="20"/>
          <w:szCs w:val="20"/>
        </w:rPr>
        <w:t>can be triggered by MN/SN/UE</w:t>
      </w:r>
      <w:r w:rsidR="001E6E72">
        <w:rPr>
          <w:rFonts w:ascii="Times New Roman" w:hAnsi="Times New Roman" w:cs="Times New Roman"/>
          <w:b/>
          <w:bCs/>
          <w:sz w:val="20"/>
          <w:szCs w:val="20"/>
        </w:rPr>
        <w:t>.</w:t>
      </w:r>
    </w:p>
    <w:p w14:paraId="5739052A" w14:textId="77BA4F6C" w:rsidR="008C76FB" w:rsidRPr="0058094C" w:rsidRDefault="009C68B1" w:rsidP="00195F39">
      <w:pPr>
        <w:spacing w:after="180"/>
        <w:jc w:val="both"/>
        <w:rPr>
          <w:rFonts w:ascii="Times New Roman" w:hAnsi="Times New Roman" w:cs="Times New Roman"/>
          <w:b/>
          <w:bCs/>
          <w:sz w:val="20"/>
          <w:szCs w:val="20"/>
        </w:rPr>
      </w:pPr>
      <w:r>
        <w:rPr>
          <w:rFonts w:ascii="Times New Roman" w:hAnsi="Times New Roman" w:cs="Times New Roman" w:hint="eastAsia"/>
          <w:b/>
          <w:bCs/>
          <w:sz w:val="20"/>
          <w:szCs w:val="20"/>
        </w:rPr>
        <w:t>Proposal</w:t>
      </w:r>
      <w:r w:rsidR="00F55433">
        <w:rPr>
          <w:rFonts w:ascii="Times New Roman" w:hAnsi="Times New Roman" w:cs="Times New Roman"/>
          <w:b/>
          <w:bCs/>
          <w:sz w:val="20"/>
          <w:szCs w:val="20"/>
        </w:rPr>
        <w:t xml:space="preserve"> 2</w:t>
      </w:r>
      <w:r w:rsidR="00AF53EA">
        <w:rPr>
          <w:rFonts w:ascii="Times New Roman" w:hAnsi="Times New Roman" w:cs="Times New Roman" w:hint="eastAsia"/>
          <w:b/>
          <w:bCs/>
          <w:sz w:val="20"/>
          <w:szCs w:val="20"/>
        </w:rPr>
        <w:t>:</w:t>
      </w:r>
      <w:r>
        <w:rPr>
          <w:rFonts w:ascii="Times New Roman" w:hAnsi="Times New Roman" w:cs="Times New Roman"/>
          <w:b/>
          <w:bCs/>
          <w:sz w:val="20"/>
          <w:szCs w:val="20"/>
        </w:rPr>
        <w:t xml:space="preserve"> </w:t>
      </w:r>
      <w:r w:rsidR="004937B0">
        <w:rPr>
          <w:rFonts w:ascii="Times New Roman" w:hAnsi="Times New Roman" w:cs="Times New Roman"/>
          <w:b/>
          <w:bCs/>
          <w:sz w:val="20"/>
          <w:szCs w:val="20"/>
        </w:rPr>
        <w:t>D</w:t>
      </w:r>
      <w:r w:rsidR="0058094C" w:rsidRPr="0058094C">
        <w:rPr>
          <w:rFonts w:ascii="Times New Roman" w:hAnsi="Times New Roman" w:cs="Times New Roman"/>
          <w:b/>
          <w:bCs/>
          <w:sz w:val="20"/>
          <w:szCs w:val="20"/>
        </w:rPr>
        <w:t xml:space="preserve">ecision </w:t>
      </w:r>
      <w:r w:rsidR="004937B0">
        <w:rPr>
          <w:rFonts w:ascii="Times New Roman" w:hAnsi="Times New Roman" w:cs="Times New Roman"/>
          <w:b/>
          <w:bCs/>
          <w:sz w:val="20"/>
          <w:szCs w:val="20"/>
        </w:rPr>
        <w:t xml:space="preserve">of </w:t>
      </w:r>
      <w:r w:rsidR="004937B0" w:rsidRPr="004937B0">
        <w:rPr>
          <w:rFonts w:ascii="Times New Roman" w:hAnsi="Times New Roman" w:cs="Times New Roman"/>
          <w:b/>
          <w:bCs/>
          <w:sz w:val="20"/>
          <w:szCs w:val="20"/>
        </w:rPr>
        <w:t>SCG activation/deactivation</w:t>
      </w:r>
      <w:r w:rsidR="004937B0">
        <w:rPr>
          <w:rFonts w:ascii="Times New Roman" w:hAnsi="Times New Roman" w:cs="Times New Roman"/>
          <w:b/>
          <w:bCs/>
          <w:sz w:val="20"/>
          <w:szCs w:val="20"/>
        </w:rPr>
        <w:t xml:space="preserve"> </w:t>
      </w:r>
      <w:r w:rsidR="004937B0">
        <w:rPr>
          <w:rFonts w:ascii="Times New Roman" w:hAnsi="Times New Roman" w:cs="Times New Roman" w:hint="eastAsia"/>
          <w:b/>
          <w:bCs/>
          <w:sz w:val="20"/>
          <w:szCs w:val="20"/>
        </w:rPr>
        <w:t>is</w:t>
      </w:r>
      <w:r w:rsidR="004937B0">
        <w:rPr>
          <w:rFonts w:ascii="Times New Roman" w:hAnsi="Times New Roman" w:cs="Times New Roman"/>
          <w:b/>
          <w:bCs/>
          <w:sz w:val="20"/>
          <w:szCs w:val="20"/>
        </w:rPr>
        <w:t xml:space="preserve"> </w:t>
      </w:r>
      <w:r w:rsidR="004937B0">
        <w:rPr>
          <w:rFonts w:ascii="Times New Roman" w:hAnsi="Times New Roman" w:cs="Times New Roman" w:hint="eastAsia"/>
          <w:b/>
          <w:bCs/>
          <w:sz w:val="20"/>
          <w:szCs w:val="20"/>
        </w:rPr>
        <w:t>made</w:t>
      </w:r>
      <w:r w:rsidR="004937B0">
        <w:rPr>
          <w:rFonts w:ascii="Times New Roman" w:hAnsi="Times New Roman" w:cs="Times New Roman"/>
          <w:b/>
          <w:bCs/>
          <w:sz w:val="20"/>
          <w:szCs w:val="20"/>
        </w:rPr>
        <w:t xml:space="preserve"> by MN.</w:t>
      </w:r>
      <w:r w:rsidR="004937B0" w:rsidRPr="004937B0">
        <w:rPr>
          <w:rFonts w:ascii="Times New Roman" w:hAnsi="Times New Roman" w:cs="Times New Roman"/>
          <w:b/>
          <w:bCs/>
          <w:sz w:val="20"/>
          <w:szCs w:val="20"/>
        </w:rPr>
        <w:t xml:space="preserve"> </w:t>
      </w:r>
      <w:r w:rsidR="004937B0">
        <w:rPr>
          <w:rFonts w:ascii="Times New Roman" w:hAnsi="Times New Roman" w:cs="Times New Roman"/>
          <w:b/>
          <w:bCs/>
          <w:sz w:val="20"/>
          <w:szCs w:val="20"/>
        </w:rPr>
        <w:t xml:space="preserve">MN </w:t>
      </w:r>
      <w:r w:rsidR="0058094C" w:rsidRPr="0058094C">
        <w:rPr>
          <w:rFonts w:ascii="Times New Roman" w:hAnsi="Times New Roman" w:cs="Times New Roman"/>
          <w:b/>
          <w:bCs/>
          <w:sz w:val="20"/>
          <w:szCs w:val="20"/>
        </w:rPr>
        <w:t>transmits the transition indication to UE and notifi</w:t>
      </w:r>
      <w:r w:rsidR="00547510">
        <w:rPr>
          <w:rFonts w:ascii="Times New Roman" w:hAnsi="Times New Roman" w:cs="Times New Roman"/>
          <w:b/>
          <w:bCs/>
          <w:sz w:val="20"/>
          <w:szCs w:val="20"/>
        </w:rPr>
        <w:t>es</w:t>
      </w:r>
      <w:r w:rsidR="00CF29FA">
        <w:rPr>
          <w:rFonts w:ascii="Times New Roman" w:hAnsi="Times New Roman" w:cs="Times New Roman"/>
          <w:b/>
          <w:bCs/>
          <w:sz w:val="20"/>
          <w:szCs w:val="20"/>
        </w:rPr>
        <w:t xml:space="preserve"> </w:t>
      </w:r>
      <w:r w:rsidR="00CF29FA">
        <w:rPr>
          <w:rFonts w:ascii="Times New Roman" w:hAnsi="Times New Roman" w:cs="Times New Roman" w:hint="eastAsia"/>
          <w:b/>
          <w:bCs/>
          <w:sz w:val="20"/>
          <w:szCs w:val="20"/>
        </w:rPr>
        <w:t>t</w:t>
      </w:r>
      <w:r w:rsidR="00CF29FA">
        <w:rPr>
          <w:rFonts w:ascii="Times New Roman" w:hAnsi="Times New Roman" w:cs="Times New Roman"/>
          <w:b/>
          <w:bCs/>
          <w:sz w:val="20"/>
          <w:szCs w:val="20"/>
        </w:rPr>
        <w:t>he</w:t>
      </w:r>
      <w:r w:rsidR="0058094C" w:rsidRPr="0058094C">
        <w:rPr>
          <w:rFonts w:ascii="Times New Roman" w:hAnsi="Times New Roman" w:cs="Times New Roman"/>
          <w:b/>
          <w:bCs/>
          <w:sz w:val="20"/>
          <w:szCs w:val="20"/>
        </w:rPr>
        <w:t xml:space="preserve"> SN</w:t>
      </w:r>
      <w:r w:rsidR="006C35A5">
        <w:rPr>
          <w:rFonts w:ascii="Times New Roman" w:hAnsi="Times New Roman" w:cs="Times New Roman"/>
          <w:b/>
          <w:bCs/>
          <w:sz w:val="20"/>
          <w:szCs w:val="20"/>
        </w:rPr>
        <w:t>.</w:t>
      </w:r>
    </w:p>
    <w:p w14:paraId="7EE1F70F" w14:textId="5AC32EB1" w:rsidR="008E28F8" w:rsidRDefault="00195F39" w:rsidP="008E28F8">
      <w:pPr>
        <w:spacing w:after="180"/>
        <w:jc w:val="both"/>
        <w:rPr>
          <w:rFonts w:ascii="Times New Roman" w:hAnsi="Times New Roman" w:cs="Times New Roman"/>
          <w:sz w:val="20"/>
          <w:szCs w:val="20"/>
        </w:rPr>
      </w:pPr>
      <w:r>
        <w:rPr>
          <w:rFonts w:ascii="Times New Roman" w:hAnsi="Times New Roman" w:cs="Times New Roman"/>
          <w:sz w:val="20"/>
          <w:szCs w:val="20"/>
        </w:rPr>
        <w:t>Companies have proposed MAC CE</w:t>
      </w:r>
      <w:r w:rsidR="00D71215">
        <w:rPr>
          <w:rFonts w:ascii="Times New Roman" w:hAnsi="Times New Roman" w:cs="Times New Roman"/>
          <w:sz w:val="20"/>
          <w:szCs w:val="20"/>
        </w:rPr>
        <w:t>, DCI</w:t>
      </w:r>
      <w:r>
        <w:rPr>
          <w:rFonts w:ascii="Times New Roman" w:hAnsi="Times New Roman" w:cs="Times New Roman"/>
          <w:sz w:val="20"/>
          <w:szCs w:val="20"/>
        </w:rPr>
        <w:t xml:space="preserve"> and RRC signalling as potential solutions for </w:t>
      </w:r>
      <w:r w:rsidRPr="00195F39">
        <w:rPr>
          <w:rFonts w:ascii="Times New Roman" w:hAnsi="Times New Roman" w:cs="Times New Roman"/>
          <w:sz w:val="20"/>
          <w:szCs w:val="20"/>
        </w:rPr>
        <w:t>SCG activation/deactivation</w:t>
      </w:r>
      <w:r>
        <w:rPr>
          <w:rFonts w:ascii="Times New Roman" w:hAnsi="Times New Roman" w:cs="Times New Roman"/>
          <w:sz w:val="20"/>
          <w:szCs w:val="20"/>
        </w:rPr>
        <w:t xml:space="preserve"> </w:t>
      </w:r>
      <w:r w:rsidR="00D71215">
        <w:rPr>
          <w:rFonts w:ascii="Times New Roman" w:hAnsi="Times New Roman" w:cs="Times New Roman"/>
          <w:sz w:val="20"/>
          <w:szCs w:val="20"/>
        </w:rPr>
        <w:t xml:space="preserve">procedure </w:t>
      </w:r>
      <w:r>
        <w:rPr>
          <w:rFonts w:ascii="Times New Roman" w:hAnsi="Times New Roman" w:cs="Times New Roman"/>
          <w:sz w:val="20"/>
          <w:szCs w:val="20"/>
        </w:rPr>
        <w:t xml:space="preserve">which are also proposed for dormancy behavior specified </w:t>
      </w:r>
      <w:r w:rsidRPr="00195F39">
        <w:rPr>
          <w:rFonts w:ascii="Times New Roman" w:hAnsi="Times New Roman" w:cs="Times New Roman"/>
          <w:sz w:val="20"/>
          <w:szCs w:val="20"/>
        </w:rPr>
        <w:t>in the Rel-16</w:t>
      </w:r>
      <w:r>
        <w:rPr>
          <w:rFonts w:ascii="Times New Roman" w:hAnsi="Times New Roman" w:cs="Times New Roman"/>
          <w:sz w:val="20"/>
          <w:szCs w:val="20"/>
        </w:rPr>
        <w:t xml:space="preserve">. </w:t>
      </w:r>
      <w:r w:rsidR="00C103D7">
        <w:rPr>
          <w:rFonts w:ascii="Times New Roman" w:hAnsi="Times New Roman" w:cs="Times New Roman" w:hint="eastAsia"/>
          <w:sz w:val="20"/>
          <w:szCs w:val="20"/>
        </w:rPr>
        <w:t>Although</w:t>
      </w:r>
      <w:r w:rsidR="00C103D7">
        <w:rPr>
          <w:rFonts w:ascii="Times New Roman" w:hAnsi="Times New Roman" w:cs="Times New Roman"/>
          <w:sz w:val="20"/>
          <w:szCs w:val="20"/>
        </w:rPr>
        <w:t xml:space="preserve">, MAC CE is employed for low latency. </w:t>
      </w:r>
      <w:r>
        <w:rPr>
          <w:rFonts w:ascii="Times New Roman" w:hAnsi="Times New Roman" w:cs="Times New Roman"/>
          <w:sz w:val="20"/>
          <w:szCs w:val="20"/>
        </w:rPr>
        <w:t xml:space="preserve">However, </w:t>
      </w:r>
      <w:r w:rsidR="00A90939">
        <w:rPr>
          <w:rFonts w:ascii="Times New Roman" w:hAnsi="Times New Roman" w:cs="Times New Roman"/>
          <w:sz w:val="20"/>
          <w:szCs w:val="20"/>
        </w:rPr>
        <w:t xml:space="preserve">unlike the SCell </w:t>
      </w:r>
      <w:r w:rsidR="00A90939" w:rsidRPr="00A90939">
        <w:rPr>
          <w:rFonts w:ascii="Times New Roman" w:hAnsi="Times New Roman" w:cs="Times New Roman"/>
          <w:sz w:val="20"/>
          <w:szCs w:val="20"/>
        </w:rPr>
        <w:t>activation/deactivation</w:t>
      </w:r>
      <w:r w:rsidR="00A90939">
        <w:rPr>
          <w:rFonts w:ascii="Times New Roman" w:hAnsi="Times New Roman" w:cs="Times New Roman"/>
          <w:sz w:val="20"/>
          <w:szCs w:val="20"/>
        </w:rPr>
        <w:t>, the SN may update the SCG configuration during the activation procedure.</w:t>
      </w:r>
      <w:r w:rsidR="00486112" w:rsidRPr="00486112">
        <w:rPr>
          <w:rFonts w:ascii="Times New Roman" w:hAnsi="Times New Roman" w:cs="Times New Roman"/>
          <w:sz w:val="20"/>
          <w:szCs w:val="20"/>
        </w:rPr>
        <w:t xml:space="preserve"> Thus, the activation indication could be sent along with the updated configuration in RRC</w:t>
      </w:r>
      <w:r w:rsidR="00486112">
        <w:rPr>
          <w:rFonts w:ascii="Times New Roman" w:hAnsi="Times New Roman" w:cs="Times New Roman"/>
          <w:sz w:val="20"/>
          <w:szCs w:val="20"/>
        </w:rPr>
        <w:t xml:space="preserve"> </w:t>
      </w:r>
      <w:r w:rsidR="00486112">
        <w:rPr>
          <w:rFonts w:ascii="Times New Roman" w:hAnsi="Times New Roman" w:cs="Times New Roman" w:hint="eastAsia"/>
          <w:sz w:val="20"/>
          <w:szCs w:val="20"/>
        </w:rPr>
        <w:t>signa</w:t>
      </w:r>
      <w:r w:rsidR="00947ED6">
        <w:rPr>
          <w:rFonts w:ascii="Times New Roman" w:hAnsi="Times New Roman" w:cs="Times New Roman"/>
          <w:sz w:val="20"/>
          <w:szCs w:val="20"/>
        </w:rPr>
        <w:t>l</w:t>
      </w:r>
      <w:r w:rsidR="00486112">
        <w:rPr>
          <w:rFonts w:ascii="Times New Roman" w:hAnsi="Times New Roman" w:cs="Times New Roman" w:hint="eastAsia"/>
          <w:sz w:val="20"/>
          <w:szCs w:val="20"/>
        </w:rPr>
        <w:t>l</w:t>
      </w:r>
      <w:r w:rsidR="00486112">
        <w:rPr>
          <w:rFonts w:ascii="Times New Roman" w:hAnsi="Times New Roman" w:cs="Times New Roman"/>
          <w:sz w:val="20"/>
          <w:szCs w:val="20"/>
        </w:rPr>
        <w:t>ing.</w:t>
      </w:r>
      <w:r w:rsidR="008E28F8">
        <w:rPr>
          <w:rFonts w:ascii="Times New Roman" w:hAnsi="Times New Roman" w:cs="Times New Roman"/>
          <w:sz w:val="20"/>
          <w:szCs w:val="20"/>
        </w:rPr>
        <w:t xml:space="preserve"> </w:t>
      </w:r>
      <w:r w:rsidR="006A70D8" w:rsidRPr="00DE4843">
        <w:rPr>
          <w:rFonts w:ascii="Times New Roman" w:hAnsi="Times New Roman" w:cs="Times New Roman"/>
          <w:sz w:val="20"/>
          <w:szCs w:val="20"/>
        </w:rPr>
        <w:t xml:space="preserve">For example, since UE will not perform any UL transmission, UL synchronization towards SCG </w:t>
      </w:r>
      <w:r w:rsidR="006A70D8" w:rsidRPr="00DE4843">
        <w:rPr>
          <w:rFonts w:ascii="Times New Roman" w:hAnsi="Times New Roman" w:cs="Times New Roman" w:hint="eastAsia"/>
          <w:sz w:val="20"/>
          <w:szCs w:val="20"/>
        </w:rPr>
        <w:t>is</w:t>
      </w:r>
      <w:r w:rsidR="006A70D8" w:rsidRPr="00DE4843">
        <w:rPr>
          <w:rFonts w:ascii="Times New Roman" w:hAnsi="Times New Roman" w:cs="Times New Roman"/>
          <w:sz w:val="20"/>
          <w:szCs w:val="20"/>
        </w:rPr>
        <w:t xml:space="preserve"> not necessary </w:t>
      </w:r>
      <w:r w:rsidR="006A70D8" w:rsidRPr="00DE4843">
        <w:rPr>
          <w:rFonts w:ascii="Times New Roman" w:hAnsi="Times New Roman" w:cs="Times New Roman" w:hint="eastAsia"/>
          <w:sz w:val="20"/>
          <w:szCs w:val="20"/>
        </w:rPr>
        <w:t>when</w:t>
      </w:r>
      <w:r w:rsidR="006A70D8" w:rsidRPr="00DE4843">
        <w:rPr>
          <w:rFonts w:ascii="Times New Roman" w:hAnsi="Times New Roman" w:cs="Times New Roman"/>
          <w:sz w:val="20"/>
          <w:szCs w:val="20"/>
        </w:rPr>
        <w:t xml:space="preserve"> the SCG is in deactivation state. </w:t>
      </w:r>
      <w:r w:rsidR="006A70D8" w:rsidRPr="00DE4843">
        <w:rPr>
          <w:rFonts w:ascii="Times New Roman" w:hAnsi="Times New Roman" w:cs="Times New Roman" w:hint="eastAsia"/>
          <w:sz w:val="20"/>
          <w:szCs w:val="20"/>
        </w:rPr>
        <w:t>UE</w:t>
      </w:r>
      <w:r w:rsidR="006A70D8" w:rsidRPr="00DE4843">
        <w:rPr>
          <w:rFonts w:ascii="Times New Roman" w:hAnsi="Times New Roman" w:cs="Times New Roman"/>
          <w:sz w:val="20"/>
          <w:szCs w:val="20"/>
        </w:rPr>
        <w:t xml:space="preserve"> </w:t>
      </w:r>
      <w:r w:rsidR="006A70D8" w:rsidRPr="00DE4843">
        <w:rPr>
          <w:rFonts w:ascii="Times New Roman" w:hAnsi="Times New Roman" w:cs="Times New Roman" w:hint="eastAsia"/>
          <w:sz w:val="20"/>
          <w:szCs w:val="20"/>
        </w:rPr>
        <w:t>should</w:t>
      </w:r>
      <w:r w:rsidR="006A70D8" w:rsidRPr="00DE4843">
        <w:rPr>
          <w:rFonts w:ascii="Times New Roman" w:hAnsi="Times New Roman" w:cs="Times New Roman"/>
          <w:sz w:val="20"/>
          <w:szCs w:val="20"/>
        </w:rPr>
        <w:t xml:space="preserve"> get the SN </w:t>
      </w:r>
      <w:r w:rsidR="006A70D8" w:rsidRPr="00DE4843">
        <w:rPr>
          <w:rFonts w:ascii="Times New Roman" w:hAnsi="Times New Roman" w:cs="Times New Roman"/>
          <w:i/>
          <w:iCs/>
          <w:sz w:val="20"/>
          <w:szCs w:val="20"/>
        </w:rPr>
        <w:t>RRCReconfiguration</w:t>
      </w:r>
      <w:r w:rsidR="006A70D8" w:rsidRPr="00DE4843">
        <w:rPr>
          <w:rFonts w:ascii="Times New Roman" w:hAnsi="Times New Roman" w:cs="Times New Roman"/>
          <w:sz w:val="20"/>
          <w:szCs w:val="20"/>
        </w:rPr>
        <w:t xml:space="preserve"> including </w:t>
      </w:r>
      <w:r w:rsidR="006A70D8" w:rsidRPr="00DE4843">
        <w:rPr>
          <w:rFonts w:ascii="Times New Roman" w:hAnsi="Times New Roman" w:cs="Times New Roman"/>
          <w:i/>
          <w:iCs/>
          <w:sz w:val="20"/>
          <w:szCs w:val="20"/>
        </w:rPr>
        <w:t>reconfiguraionWithSync</w:t>
      </w:r>
      <w:r w:rsidR="006A70D8" w:rsidRPr="00DE4843">
        <w:rPr>
          <w:rFonts w:ascii="Times New Roman" w:hAnsi="Times New Roman" w:cs="Times New Roman"/>
          <w:sz w:val="20"/>
          <w:szCs w:val="20"/>
        </w:rPr>
        <w:t xml:space="preserve"> configuration and </w:t>
      </w:r>
      <w:r w:rsidR="006A70D8" w:rsidRPr="00DE4843">
        <w:rPr>
          <w:rFonts w:ascii="Times New Roman" w:hAnsi="Times New Roman" w:cs="Times New Roman" w:hint="eastAsia"/>
          <w:sz w:val="20"/>
          <w:szCs w:val="20"/>
        </w:rPr>
        <w:t>initiate</w:t>
      </w:r>
      <w:r w:rsidR="006A70D8" w:rsidRPr="00DE4843">
        <w:rPr>
          <w:rFonts w:ascii="Times New Roman" w:hAnsi="Times New Roman" w:cs="Times New Roman"/>
          <w:sz w:val="20"/>
          <w:szCs w:val="20"/>
        </w:rPr>
        <w:t xml:space="preserve"> RA </w:t>
      </w:r>
      <w:r w:rsidR="006A70D8" w:rsidRPr="00DE4843">
        <w:rPr>
          <w:rFonts w:ascii="Times New Roman" w:hAnsi="Times New Roman" w:cs="Times New Roman" w:hint="eastAsia"/>
          <w:sz w:val="20"/>
          <w:szCs w:val="20"/>
        </w:rPr>
        <w:t>procedure</w:t>
      </w:r>
      <w:r w:rsidR="006A70D8" w:rsidRPr="00DE4843">
        <w:rPr>
          <w:rFonts w:ascii="Times New Roman" w:hAnsi="Times New Roman" w:cs="Times New Roman"/>
          <w:sz w:val="20"/>
          <w:szCs w:val="20"/>
        </w:rPr>
        <w:t xml:space="preserve"> </w:t>
      </w:r>
      <w:r w:rsidR="006A70D8" w:rsidRPr="00DE4843">
        <w:rPr>
          <w:rFonts w:ascii="Times New Roman" w:hAnsi="Times New Roman" w:cs="Times New Roman" w:hint="eastAsia"/>
          <w:sz w:val="20"/>
          <w:szCs w:val="20"/>
        </w:rPr>
        <w:t>on</w:t>
      </w:r>
      <w:r w:rsidR="006A70D8" w:rsidRPr="00DE4843">
        <w:rPr>
          <w:rFonts w:ascii="Times New Roman" w:hAnsi="Times New Roman" w:cs="Times New Roman"/>
          <w:sz w:val="20"/>
          <w:szCs w:val="20"/>
        </w:rPr>
        <w:t xml:space="preserve"> the PSCell to get the UL TA.</w:t>
      </w:r>
    </w:p>
    <w:p w14:paraId="285A4B6F" w14:textId="006340D0" w:rsidR="00195F39" w:rsidRDefault="008C76FB" w:rsidP="00C84590">
      <w:pPr>
        <w:spacing w:after="180"/>
        <w:jc w:val="both"/>
        <w:rPr>
          <w:rFonts w:ascii="Times New Roman" w:hAnsi="Times New Roman" w:cs="Times New Roman"/>
          <w:b/>
          <w:bCs/>
          <w:sz w:val="20"/>
          <w:szCs w:val="20"/>
        </w:rPr>
      </w:pPr>
      <w:r w:rsidRPr="008C76FB">
        <w:rPr>
          <w:rFonts w:ascii="Times New Roman" w:hAnsi="Times New Roman" w:cs="Times New Roman" w:hint="eastAsia"/>
          <w:b/>
          <w:bCs/>
          <w:sz w:val="20"/>
          <w:szCs w:val="20"/>
        </w:rPr>
        <w:t>P</w:t>
      </w:r>
      <w:r w:rsidRPr="008C76FB">
        <w:rPr>
          <w:rFonts w:ascii="Times New Roman" w:hAnsi="Times New Roman" w:cs="Times New Roman"/>
          <w:b/>
          <w:bCs/>
          <w:sz w:val="20"/>
          <w:szCs w:val="20"/>
        </w:rPr>
        <w:t>roposal</w:t>
      </w:r>
      <w:r w:rsidR="00B02D8D">
        <w:rPr>
          <w:rFonts w:ascii="Times New Roman" w:hAnsi="Times New Roman" w:cs="Times New Roman"/>
          <w:b/>
          <w:bCs/>
          <w:sz w:val="20"/>
          <w:szCs w:val="20"/>
        </w:rPr>
        <w:t xml:space="preserve"> </w:t>
      </w:r>
      <w:r w:rsidR="00F55433">
        <w:rPr>
          <w:rFonts w:ascii="Times New Roman" w:hAnsi="Times New Roman" w:cs="Times New Roman"/>
          <w:b/>
          <w:bCs/>
          <w:sz w:val="20"/>
          <w:szCs w:val="20"/>
        </w:rPr>
        <w:t>3</w:t>
      </w:r>
      <w:r w:rsidRPr="008C76FB">
        <w:rPr>
          <w:rFonts w:ascii="Times New Roman" w:hAnsi="Times New Roman" w:cs="Times New Roman"/>
          <w:b/>
          <w:bCs/>
          <w:sz w:val="20"/>
          <w:szCs w:val="20"/>
        </w:rPr>
        <w:t xml:space="preserve">: </w:t>
      </w:r>
      <w:r w:rsidR="00802335" w:rsidRPr="008C76FB">
        <w:rPr>
          <w:rFonts w:ascii="Times New Roman" w:hAnsi="Times New Roman" w:cs="Times New Roman"/>
          <w:b/>
          <w:bCs/>
          <w:sz w:val="20"/>
          <w:szCs w:val="20"/>
        </w:rPr>
        <w:t>RRC signa</w:t>
      </w:r>
      <w:r w:rsidR="00802335">
        <w:rPr>
          <w:rFonts w:ascii="Times New Roman" w:hAnsi="Times New Roman" w:cs="Times New Roman"/>
          <w:b/>
          <w:bCs/>
          <w:sz w:val="20"/>
          <w:szCs w:val="20"/>
        </w:rPr>
        <w:t>l</w:t>
      </w:r>
      <w:r w:rsidR="00802335" w:rsidRPr="008C76FB">
        <w:rPr>
          <w:rFonts w:ascii="Times New Roman" w:hAnsi="Times New Roman" w:cs="Times New Roman"/>
          <w:b/>
          <w:bCs/>
          <w:sz w:val="20"/>
          <w:szCs w:val="20"/>
        </w:rPr>
        <w:t>ling</w:t>
      </w:r>
      <w:r w:rsidR="00802335">
        <w:rPr>
          <w:rFonts w:ascii="Times New Roman" w:hAnsi="Times New Roman" w:cs="Times New Roman"/>
          <w:b/>
          <w:bCs/>
          <w:sz w:val="20"/>
          <w:szCs w:val="20"/>
        </w:rPr>
        <w:t xml:space="preserve"> is the baseline for</w:t>
      </w:r>
      <w:r w:rsidR="00802335" w:rsidRPr="008C76FB">
        <w:rPr>
          <w:rFonts w:ascii="Times New Roman" w:hAnsi="Times New Roman" w:cs="Times New Roman"/>
          <w:b/>
          <w:bCs/>
          <w:sz w:val="20"/>
          <w:szCs w:val="20"/>
        </w:rPr>
        <w:t xml:space="preserve"> </w:t>
      </w:r>
      <w:r w:rsidR="00802335">
        <w:rPr>
          <w:rFonts w:ascii="Times New Roman" w:hAnsi="Times New Roman" w:cs="Times New Roman"/>
          <w:b/>
          <w:bCs/>
          <w:sz w:val="20"/>
          <w:szCs w:val="20"/>
        </w:rPr>
        <w:t>t</w:t>
      </w:r>
      <w:r w:rsidRPr="008C76FB">
        <w:rPr>
          <w:rFonts w:ascii="Times New Roman" w:hAnsi="Times New Roman" w:cs="Times New Roman"/>
          <w:b/>
          <w:bCs/>
          <w:sz w:val="20"/>
          <w:szCs w:val="20"/>
        </w:rPr>
        <w:t xml:space="preserve">he inter-node </w:t>
      </w:r>
      <w:r w:rsidR="00347373">
        <w:rPr>
          <w:rFonts w:ascii="Times New Roman" w:hAnsi="Times New Roman" w:cs="Times New Roman"/>
          <w:b/>
          <w:bCs/>
          <w:sz w:val="20"/>
          <w:szCs w:val="20"/>
        </w:rPr>
        <w:t>interaction</w:t>
      </w:r>
      <w:r w:rsidRPr="008C76FB">
        <w:rPr>
          <w:rFonts w:ascii="Times New Roman" w:hAnsi="Times New Roman" w:cs="Times New Roman"/>
          <w:b/>
          <w:bCs/>
          <w:sz w:val="20"/>
          <w:szCs w:val="20"/>
        </w:rPr>
        <w:t xml:space="preserve"> between UE, MN and SN in SCG activation/deactivation.</w:t>
      </w:r>
    </w:p>
    <w:p w14:paraId="33CC2A90" w14:textId="3B574BB9" w:rsidR="00390CFA" w:rsidRPr="00F55433" w:rsidRDefault="00390CFA" w:rsidP="00C84590">
      <w:pPr>
        <w:spacing w:after="180"/>
        <w:jc w:val="both"/>
        <w:rPr>
          <w:rFonts w:ascii="Times New Roman" w:hAnsi="Times New Roman" w:cs="Times New Roman"/>
          <w:b/>
          <w:bCs/>
          <w:sz w:val="20"/>
          <w:szCs w:val="20"/>
        </w:rPr>
      </w:pPr>
      <w:r w:rsidRPr="00390CFA">
        <w:rPr>
          <w:rFonts w:ascii="Times New Roman" w:hAnsi="Times New Roman" w:cs="Times New Roman" w:hint="eastAsia"/>
          <w:b/>
          <w:bCs/>
          <w:sz w:val="20"/>
          <w:szCs w:val="20"/>
        </w:rPr>
        <w:t>P</w:t>
      </w:r>
      <w:r w:rsidRPr="00390CFA">
        <w:rPr>
          <w:rFonts w:ascii="Times New Roman" w:hAnsi="Times New Roman" w:cs="Times New Roman"/>
          <w:b/>
          <w:bCs/>
          <w:sz w:val="20"/>
          <w:szCs w:val="20"/>
        </w:rPr>
        <w:t xml:space="preserve">roposal </w:t>
      </w:r>
      <w:r w:rsidR="00F55433">
        <w:rPr>
          <w:rFonts w:ascii="Times New Roman" w:hAnsi="Times New Roman" w:cs="Times New Roman"/>
          <w:b/>
          <w:bCs/>
          <w:sz w:val="20"/>
          <w:szCs w:val="20"/>
        </w:rPr>
        <w:t>4</w:t>
      </w:r>
      <w:r w:rsidRPr="00390CFA">
        <w:rPr>
          <w:rFonts w:ascii="Times New Roman" w:hAnsi="Times New Roman" w:cs="Times New Roman"/>
          <w:b/>
          <w:bCs/>
          <w:sz w:val="20"/>
          <w:szCs w:val="20"/>
        </w:rPr>
        <w:t xml:space="preserve">: The UE perform </w:t>
      </w:r>
      <w:r w:rsidRPr="00390CFA">
        <w:rPr>
          <w:rFonts w:ascii="Times New Roman" w:hAnsi="Times New Roman" w:cs="Times New Roman" w:hint="eastAsia"/>
          <w:b/>
          <w:bCs/>
          <w:sz w:val="20"/>
          <w:szCs w:val="20"/>
        </w:rPr>
        <w:t>RACH</w:t>
      </w:r>
      <w:r w:rsidRPr="00390CFA">
        <w:rPr>
          <w:rFonts w:ascii="Times New Roman" w:hAnsi="Times New Roman" w:cs="Times New Roman"/>
          <w:b/>
          <w:bCs/>
          <w:sz w:val="20"/>
          <w:szCs w:val="20"/>
        </w:rPr>
        <w:t xml:space="preserve"> procedure on the PSCell while SCG state transits from deactivation to activation</w:t>
      </w:r>
      <w:r>
        <w:rPr>
          <w:rFonts w:ascii="Times New Roman" w:hAnsi="Times New Roman" w:cs="Times New Roman"/>
          <w:b/>
          <w:bCs/>
          <w:sz w:val="20"/>
          <w:szCs w:val="20"/>
        </w:rPr>
        <w:t xml:space="preserve"> if the corresponding TA </w:t>
      </w:r>
      <w:r w:rsidR="0024718A">
        <w:rPr>
          <w:rFonts w:ascii="Times New Roman" w:hAnsi="Times New Roman" w:cs="Times New Roman"/>
          <w:b/>
          <w:bCs/>
          <w:sz w:val="20"/>
          <w:szCs w:val="20"/>
        </w:rPr>
        <w:t>is still valid</w:t>
      </w:r>
      <w:r w:rsidRPr="00390CFA">
        <w:rPr>
          <w:rFonts w:ascii="Times New Roman" w:hAnsi="Times New Roman" w:cs="Times New Roman"/>
          <w:b/>
          <w:bCs/>
          <w:sz w:val="20"/>
          <w:szCs w:val="20"/>
        </w:rPr>
        <w:t>.</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5B23860D" w:rsidR="00FF10FA" w:rsidRPr="00E85D9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the signaling procedure and </w:t>
      </w:r>
      <w:r w:rsidR="00641A7C">
        <w:rPr>
          <w:rFonts w:ascii="Times New Roman" w:hAnsi="Times New Roman" w:cs="Times New Roman"/>
          <w:sz w:val="20"/>
          <w:szCs w:val="20"/>
        </w:rPr>
        <w:t>proposed</w:t>
      </w:r>
      <w:r w:rsidR="00641A7C" w:rsidRPr="00641A7C">
        <w:rPr>
          <w:rFonts w:ascii="Times New Roman" w:hAnsi="Times New Roman" w:cs="Times New Roman"/>
          <w:sz w:val="20"/>
          <w:szCs w:val="20"/>
        </w:rPr>
        <w:t xml:space="preserve"> the UE and network behavior</w:t>
      </w:r>
      <w:r w:rsidR="00641A7C">
        <w:rPr>
          <w:rFonts w:ascii="Times New Roman" w:hAnsi="Times New Roman" w:cs="Times New Roman"/>
          <w:sz w:val="20"/>
          <w:szCs w:val="20"/>
        </w:rPr>
        <w:t xml:space="preserve"> for</w:t>
      </w:r>
      <w:r w:rsidR="00641A7C" w:rsidRPr="00641A7C">
        <w:rPr>
          <w:rFonts w:ascii="Times New Roman" w:hAnsi="Times New Roman" w:cs="Times New Roman"/>
          <w:sz w:val="20"/>
          <w:szCs w:val="20"/>
        </w:rPr>
        <w:t xml:space="preserve"> SCG activation/de activation</w:t>
      </w:r>
      <w:r w:rsidRPr="00E85D9A">
        <w:rPr>
          <w:rFonts w:ascii="Times New Roman" w:hAnsi="Times New Roman" w:cs="Times New Roman"/>
          <w:sz w:val="20"/>
          <w:szCs w:val="20"/>
        </w:rPr>
        <w:t>.</w:t>
      </w:r>
    </w:p>
    <w:p w14:paraId="5F2728F4" w14:textId="08CF2DD3" w:rsidR="00F55433" w:rsidRPr="00F55433" w:rsidRDefault="00F55433" w:rsidP="00F55433">
      <w:pPr>
        <w:spacing w:after="180"/>
        <w:jc w:val="both"/>
        <w:rPr>
          <w:rFonts w:ascii="Times New Roman" w:hAnsi="Times New Roman" w:cs="Times New Roman"/>
          <w:b/>
          <w:bCs/>
          <w:sz w:val="20"/>
          <w:szCs w:val="20"/>
        </w:rPr>
      </w:pPr>
      <w:r w:rsidRPr="00F55433">
        <w:rPr>
          <w:rFonts w:ascii="Times New Roman" w:hAnsi="Times New Roman" w:cs="Times New Roman" w:hint="eastAsia"/>
          <w:b/>
          <w:bCs/>
          <w:sz w:val="20"/>
          <w:szCs w:val="20"/>
        </w:rPr>
        <w:t>P</w:t>
      </w:r>
      <w:r w:rsidRPr="00F55433">
        <w:rPr>
          <w:rFonts w:ascii="Times New Roman" w:hAnsi="Times New Roman" w:cs="Times New Roman"/>
          <w:b/>
          <w:bCs/>
          <w:sz w:val="20"/>
          <w:szCs w:val="20"/>
        </w:rPr>
        <w:t>roposal 1: SCG activation/deactivation can be triggered by MN/SN/UE</w:t>
      </w:r>
      <w:r w:rsidR="001E6E72">
        <w:rPr>
          <w:rFonts w:ascii="Times New Roman" w:hAnsi="Times New Roman" w:cs="Times New Roman"/>
          <w:b/>
          <w:bCs/>
          <w:sz w:val="20"/>
          <w:szCs w:val="20"/>
        </w:rPr>
        <w:t>.</w:t>
      </w:r>
    </w:p>
    <w:p w14:paraId="276D6EC6" w14:textId="77777777" w:rsidR="00F55433" w:rsidRPr="00F55433" w:rsidRDefault="00F55433" w:rsidP="00F55433">
      <w:pPr>
        <w:spacing w:after="180"/>
        <w:jc w:val="both"/>
        <w:rPr>
          <w:rFonts w:ascii="Times New Roman" w:hAnsi="Times New Roman" w:cs="Times New Roman"/>
          <w:b/>
          <w:bCs/>
          <w:sz w:val="20"/>
          <w:szCs w:val="20"/>
        </w:rPr>
      </w:pPr>
      <w:r w:rsidRPr="00F55433">
        <w:rPr>
          <w:rFonts w:ascii="Times New Roman" w:hAnsi="Times New Roman" w:cs="Times New Roman"/>
          <w:b/>
          <w:bCs/>
          <w:sz w:val="20"/>
          <w:szCs w:val="20"/>
        </w:rPr>
        <w:t>Proposal 2</w:t>
      </w:r>
      <w:r w:rsidRPr="00F55433">
        <w:rPr>
          <w:rFonts w:ascii="Times New Roman" w:hAnsi="Times New Roman" w:cs="Times New Roman" w:hint="eastAsia"/>
          <w:b/>
          <w:bCs/>
          <w:sz w:val="20"/>
          <w:szCs w:val="20"/>
        </w:rPr>
        <w:t>:</w:t>
      </w:r>
      <w:r w:rsidRPr="00F55433">
        <w:rPr>
          <w:rFonts w:ascii="Times New Roman" w:hAnsi="Times New Roman" w:cs="Times New Roman"/>
          <w:b/>
          <w:bCs/>
          <w:sz w:val="20"/>
          <w:szCs w:val="20"/>
        </w:rPr>
        <w:t xml:space="preserve"> MN makes the decision and transmits the transition indication to UE and notification to SN.</w:t>
      </w:r>
    </w:p>
    <w:p w14:paraId="64F7204C" w14:textId="77777777" w:rsidR="00F55433" w:rsidRPr="00F55433" w:rsidRDefault="00F55433" w:rsidP="00F55433">
      <w:pPr>
        <w:spacing w:after="180"/>
        <w:jc w:val="both"/>
        <w:rPr>
          <w:rFonts w:ascii="Times New Roman" w:hAnsi="Times New Roman" w:cs="Times New Roman"/>
          <w:b/>
          <w:bCs/>
          <w:sz w:val="20"/>
          <w:szCs w:val="20"/>
        </w:rPr>
      </w:pPr>
      <w:r w:rsidRPr="00F55433">
        <w:rPr>
          <w:rFonts w:ascii="Times New Roman" w:hAnsi="Times New Roman" w:cs="Times New Roman" w:hint="eastAsia"/>
          <w:b/>
          <w:bCs/>
          <w:sz w:val="20"/>
          <w:szCs w:val="20"/>
        </w:rPr>
        <w:t>P</w:t>
      </w:r>
      <w:r w:rsidRPr="00F55433">
        <w:rPr>
          <w:rFonts w:ascii="Times New Roman" w:hAnsi="Times New Roman" w:cs="Times New Roman"/>
          <w:b/>
          <w:bCs/>
          <w:sz w:val="20"/>
          <w:szCs w:val="20"/>
        </w:rPr>
        <w:t>roposal 3: RRC signalling is the baseline for the inter-node interaction between UE, MN and SN in SCG activation/deactivation.</w:t>
      </w:r>
    </w:p>
    <w:p w14:paraId="2C56B7B0" w14:textId="77777777" w:rsidR="00F55433" w:rsidRPr="00F55433" w:rsidRDefault="00F55433" w:rsidP="00F55433">
      <w:pPr>
        <w:spacing w:after="180"/>
        <w:jc w:val="both"/>
        <w:rPr>
          <w:rFonts w:ascii="Times New Roman" w:hAnsi="Times New Roman" w:cs="Times New Roman"/>
          <w:b/>
          <w:bCs/>
          <w:sz w:val="20"/>
          <w:szCs w:val="20"/>
        </w:rPr>
      </w:pPr>
      <w:r w:rsidRPr="00F55433">
        <w:rPr>
          <w:rFonts w:ascii="Times New Roman" w:hAnsi="Times New Roman" w:cs="Times New Roman" w:hint="eastAsia"/>
          <w:b/>
          <w:bCs/>
          <w:sz w:val="20"/>
          <w:szCs w:val="20"/>
        </w:rPr>
        <w:t>P</w:t>
      </w:r>
      <w:r w:rsidRPr="00F55433">
        <w:rPr>
          <w:rFonts w:ascii="Times New Roman" w:hAnsi="Times New Roman" w:cs="Times New Roman"/>
          <w:b/>
          <w:bCs/>
          <w:sz w:val="20"/>
          <w:szCs w:val="20"/>
        </w:rPr>
        <w:t xml:space="preserve">roposal 4: The UE perform </w:t>
      </w:r>
      <w:r w:rsidRPr="00F55433">
        <w:rPr>
          <w:rFonts w:ascii="Times New Roman" w:hAnsi="Times New Roman" w:cs="Times New Roman" w:hint="eastAsia"/>
          <w:b/>
          <w:bCs/>
          <w:sz w:val="20"/>
          <w:szCs w:val="20"/>
        </w:rPr>
        <w:t>RACH</w:t>
      </w:r>
      <w:r w:rsidRPr="00F55433">
        <w:rPr>
          <w:rFonts w:ascii="Times New Roman" w:hAnsi="Times New Roman" w:cs="Times New Roman"/>
          <w:b/>
          <w:bCs/>
          <w:sz w:val="20"/>
          <w:szCs w:val="20"/>
        </w:rPr>
        <w:t xml:space="preserve"> procedure on the PSCell while SCG state transits from deactivation to activation if the corresponding TAT expires.</w:t>
      </w:r>
    </w:p>
    <w:p w14:paraId="2D4B6537" w14:textId="02828AA6" w:rsidR="005A0915" w:rsidRPr="00E6411C" w:rsidRDefault="00E6411C" w:rsidP="00E6411C">
      <w:pPr>
        <w:pStyle w:val="1"/>
        <w:rPr>
          <w:rFonts w:eastAsia="Batang"/>
          <w:lang w:val="en-US" w:eastAsia="ko-KR"/>
        </w:rPr>
      </w:pPr>
      <w:bookmarkStart w:id="2"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2"/>
    <w:p w14:paraId="245E33A7" w14:textId="4871DE82" w:rsidR="00703504" w:rsidRPr="00D85187" w:rsidRDefault="005A0915" w:rsidP="00703504">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p>
    <w:p w14:paraId="123E113B" w14:textId="3C8945DE" w:rsidR="0087332B" w:rsidRPr="0087332B" w:rsidRDefault="0087332B" w:rsidP="0087332B">
      <w:pPr>
        <w:spacing w:after="180"/>
        <w:ind w:left="1350" w:hanging="1350"/>
        <w:rPr>
          <w:rFonts w:ascii="Times New Roman" w:eastAsia="Batang" w:hAnsi="Times New Roman" w:cs="Times New Roman"/>
          <w:sz w:val="20"/>
          <w:szCs w:val="20"/>
          <w:lang w:val="en-GB" w:eastAsia="en-US"/>
        </w:rPr>
      </w:pPr>
    </w:p>
    <w:p w14:paraId="2379A636" w14:textId="7AA8A48B" w:rsidR="002A5961" w:rsidRPr="008A6361" w:rsidRDefault="002A5961" w:rsidP="005E5578">
      <w:pPr>
        <w:spacing w:after="180"/>
        <w:ind w:left="1350" w:hanging="1350"/>
        <w:rPr>
          <w:rFonts w:ascii="Times New Roman" w:eastAsia="Batang" w:hAnsi="Times New Roman" w:cs="Times New Roman"/>
          <w:sz w:val="20"/>
          <w:szCs w:val="20"/>
          <w:lang w:val="en-GB" w:eastAsia="en-US"/>
        </w:rPr>
      </w:pP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04F36" w14:textId="77777777" w:rsidR="00545FB2" w:rsidRDefault="00545FB2" w:rsidP="003A6E99">
      <w:r>
        <w:separator/>
      </w:r>
    </w:p>
  </w:endnote>
  <w:endnote w:type="continuationSeparator" w:id="0">
    <w:p w14:paraId="073F282D" w14:textId="77777777" w:rsidR="00545FB2" w:rsidRDefault="00545FB2"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C8099" w14:textId="77777777" w:rsidR="00545FB2" w:rsidRDefault="00545FB2" w:rsidP="003A6E99">
      <w:r>
        <w:separator/>
      </w:r>
    </w:p>
  </w:footnote>
  <w:footnote w:type="continuationSeparator" w:id="0">
    <w:p w14:paraId="501EB767" w14:textId="77777777" w:rsidR="00545FB2" w:rsidRDefault="00545FB2"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3"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0"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0"/>
  </w:num>
  <w:num w:numId="5">
    <w:abstractNumId w:val="3"/>
  </w:num>
  <w:num w:numId="6">
    <w:abstractNumId w:val="8"/>
  </w:num>
  <w:num w:numId="7">
    <w:abstractNumId w:val="5"/>
  </w:num>
  <w:num w:numId="8">
    <w:abstractNumId w:val="4"/>
  </w:num>
  <w:num w:numId="9">
    <w:abstractNumId w:val="7"/>
  </w:num>
  <w:num w:numId="10">
    <w:abstractNumId w:val="14"/>
  </w:num>
  <w:num w:numId="11">
    <w:abstractNumId w:val="11"/>
  </w:num>
  <w:num w:numId="12">
    <w:abstractNumId w:val="6"/>
  </w:num>
  <w:num w:numId="13">
    <w:abstractNumId w:val="13"/>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37B7"/>
    <w:rsid w:val="00004F2E"/>
    <w:rsid w:val="000168D1"/>
    <w:rsid w:val="00016D71"/>
    <w:rsid w:val="00027953"/>
    <w:rsid w:val="00031D41"/>
    <w:rsid w:val="00043663"/>
    <w:rsid w:val="00043790"/>
    <w:rsid w:val="000458AD"/>
    <w:rsid w:val="00046BC1"/>
    <w:rsid w:val="00046EA5"/>
    <w:rsid w:val="00053FB0"/>
    <w:rsid w:val="00060AD9"/>
    <w:rsid w:val="0007040D"/>
    <w:rsid w:val="00071C2B"/>
    <w:rsid w:val="00072926"/>
    <w:rsid w:val="000738ED"/>
    <w:rsid w:val="00074392"/>
    <w:rsid w:val="00076A1C"/>
    <w:rsid w:val="00077983"/>
    <w:rsid w:val="000811A5"/>
    <w:rsid w:val="000822F1"/>
    <w:rsid w:val="00087531"/>
    <w:rsid w:val="00090296"/>
    <w:rsid w:val="000918B1"/>
    <w:rsid w:val="000920A7"/>
    <w:rsid w:val="000A0E86"/>
    <w:rsid w:val="000A0FF2"/>
    <w:rsid w:val="000A17F4"/>
    <w:rsid w:val="000A1A26"/>
    <w:rsid w:val="000A3A31"/>
    <w:rsid w:val="000A6402"/>
    <w:rsid w:val="000A7CFB"/>
    <w:rsid w:val="000B58CA"/>
    <w:rsid w:val="000C23DE"/>
    <w:rsid w:val="000D0781"/>
    <w:rsid w:val="000D3E97"/>
    <w:rsid w:val="000D49C3"/>
    <w:rsid w:val="000D4C4F"/>
    <w:rsid w:val="000D7970"/>
    <w:rsid w:val="000E1612"/>
    <w:rsid w:val="000E4383"/>
    <w:rsid w:val="000E6136"/>
    <w:rsid w:val="000E78B8"/>
    <w:rsid w:val="000E78D0"/>
    <w:rsid w:val="000F55D9"/>
    <w:rsid w:val="00100AC6"/>
    <w:rsid w:val="001052E7"/>
    <w:rsid w:val="00107A44"/>
    <w:rsid w:val="001105A5"/>
    <w:rsid w:val="001130D7"/>
    <w:rsid w:val="00113500"/>
    <w:rsid w:val="001135FB"/>
    <w:rsid w:val="001137EC"/>
    <w:rsid w:val="001152E3"/>
    <w:rsid w:val="0012084E"/>
    <w:rsid w:val="00123152"/>
    <w:rsid w:val="001241CC"/>
    <w:rsid w:val="001249A5"/>
    <w:rsid w:val="00127060"/>
    <w:rsid w:val="00131EF0"/>
    <w:rsid w:val="0013207E"/>
    <w:rsid w:val="001335D2"/>
    <w:rsid w:val="0013678F"/>
    <w:rsid w:val="00146DEC"/>
    <w:rsid w:val="001477CC"/>
    <w:rsid w:val="00151CFC"/>
    <w:rsid w:val="00162151"/>
    <w:rsid w:val="001673C5"/>
    <w:rsid w:val="00172C43"/>
    <w:rsid w:val="001730E5"/>
    <w:rsid w:val="001803B9"/>
    <w:rsid w:val="0018114C"/>
    <w:rsid w:val="00181371"/>
    <w:rsid w:val="00184E79"/>
    <w:rsid w:val="0018536C"/>
    <w:rsid w:val="00190555"/>
    <w:rsid w:val="00191180"/>
    <w:rsid w:val="00191856"/>
    <w:rsid w:val="00193336"/>
    <w:rsid w:val="00193DAB"/>
    <w:rsid w:val="00195F39"/>
    <w:rsid w:val="00196825"/>
    <w:rsid w:val="001A2776"/>
    <w:rsid w:val="001B29DA"/>
    <w:rsid w:val="001C0F6A"/>
    <w:rsid w:val="001C1823"/>
    <w:rsid w:val="001C5E30"/>
    <w:rsid w:val="001C7751"/>
    <w:rsid w:val="001D06B7"/>
    <w:rsid w:val="001D76AE"/>
    <w:rsid w:val="001E5798"/>
    <w:rsid w:val="001E6908"/>
    <w:rsid w:val="001E6E72"/>
    <w:rsid w:val="001E790D"/>
    <w:rsid w:val="001F183E"/>
    <w:rsid w:val="001F2482"/>
    <w:rsid w:val="002005B9"/>
    <w:rsid w:val="00200C3E"/>
    <w:rsid w:val="00200F57"/>
    <w:rsid w:val="002012A3"/>
    <w:rsid w:val="00201CB3"/>
    <w:rsid w:val="0020434C"/>
    <w:rsid w:val="002060A6"/>
    <w:rsid w:val="00216FD8"/>
    <w:rsid w:val="00217545"/>
    <w:rsid w:val="00222D6D"/>
    <w:rsid w:val="0022514C"/>
    <w:rsid w:val="00225578"/>
    <w:rsid w:val="00227796"/>
    <w:rsid w:val="002328E5"/>
    <w:rsid w:val="00240710"/>
    <w:rsid w:val="0024101A"/>
    <w:rsid w:val="002419E7"/>
    <w:rsid w:val="0024308A"/>
    <w:rsid w:val="002453DD"/>
    <w:rsid w:val="0024718A"/>
    <w:rsid w:val="00250B42"/>
    <w:rsid w:val="00251CE0"/>
    <w:rsid w:val="002528D4"/>
    <w:rsid w:val="00254051"/>
    <w:rsid w:val="00261376"/>
    <w:rsid w:val="002641D3"/>
    <w:rsid w:val="00264A05"/>
    <w:rsid w:val="00267CC5"/>
    <w:rsid w:val="0027022D"/>
    <w:rsid w:val="00273B7F"/>
    <w:rsid w:val="00273E02"/>
    <w:rsid w:val="00274098"/>
    <w:rsid w:val="00280AE4"/>
    <w:rsid w:val="0028114D"/>
    <w:rsid w:val="002815AE"/>
    <w:rsid w:val="00292C38"/>
    <w:rsid w:val="002935A3"/>
    <w:rsid w:val="00294DA4"/>
    <w:rsid w:val="002A152A"/>
    <w:rsid w:val="002A5961"/>
    <w:rsid w:val="002B534F"/>
    <w:rsid w:val="002B584A"/>
    <w:rsid w:val="002C02E9"/>
    <w:rsid w:val="002C072D"/>
    <w:rsid w:val="002C1F33"/>
    <w:rsid w:val="002C30CB"/>
    <w:rsid w:val="002C4DD6"/>
    <w:rsid w:val="002C71B8"/>
    <w:rsid w:val="002C74AF"/>
    <w:rsid w:val="002D1268"/>
    <w:rsid w:val="002D23B4"/>
    <w:rsid w:val="002D352D"/>
    <w:rsid w:val="002E053F"/>
    <w:rsid w:val="002E09C9"/>
    <w:rsid w:val="002E2A28"/>
    <w:rsid w:val="002E35D5"/>
    <w:rsid w:val="002E442F"/>
    <w:rsid w:val="002E5720"/>
    <w:rsid w:val="002F1657"/>
    <w:rsid w:val="002F371C"/>
    <w:rsid w:val="002F6E11"/>
    <w:rsid w:val="002F7631"/>
    <w:rsid w:val="003041E6"/>
    <w:rsid w:val="00311249"/>
    <w:rsid w:val="003148D2"/>
    <w:rsid w:val="003219A0"/>
    <w:rsid w:val="00323463"/>
    <w:rsid w:val="00330473"/>
    <w:rsid w:val="00332770"/>
    <w:rsid w:val="003338FB"/>
    <w:rsid w:val="0034085F"/>
    <w:rsid w:val="00341426"/>
    <w:rsid w:val="003430BF"/>
    <w:rsid w:val="00343E0C"/>
    <w:rsid w:val="003456A3"/>
    <w:rsid w:val="003470F1"/>
    <w:rsid w:val="00347373"/>
    <w:rsid w:val="00347B56"/>
    <w:rsid w:val="00351F9C"/>
    <w:rsid w:val="00363AF8"/>
    <w:rsid w:val="00364C9B"/>
    <w:rsid w:val="00365642"/>
    <w:rsid w:val="00365726"/>
    <w:rsid w:val="003674C4"/>
    <w:rsid w:val="00371F48"/>
    <w:rsid w:val="003734C9"/>
    <w:rsid w:val="00384317"/>
    <w:rsid w:val="00390CFA"/>
    <w:rsid w:val="00390ED6"/>
    <w:rsid w:val="00391BE8"/>
    <w:rsid w:val="0039740A"/>
    <w:rsid w:val="00397851"/>
    <w:rsid w:val="003A1DD7"/>
    <w:rsid w:val="003A2349"/>
    <w:rsid w:val="003A2905"/>
    <w:rsid w:val="003A4DD5"/>
    <w:rsid w:val="003A569D"/>
    <w:rsid w:val="003A6E99"/>
    <w:rsid w:val="003B287B"/>
    <w:rsid w:val="003B3C2E"/>
    <w:rsid w:val="003B582D"/>
    <w:rsid w:val="003C032C"/>
    <w:rsid w:val="003C2659"/>
    <w:rsid w:val="003C4C62"/>
    <w:rsid w:val="003C5E1B"/>
    <w:rsid w:val="003C6FF2"/>
    <w:rsid w:val="003D0F62"/>
    <w:rsid w:val="003D1687"/>
    <w:rsid w:val="003D2E00"/>
    <w:rsid w:val="003D4641"/>
    <w:rsid w:val="003D5610"/>
    <w:rsid w:val="003D57E1"/>
    <w:rsid w:val="003F052C"/>
    <w:rsid w:val="003F2177"/>
    <w:rsid w:val="003F3095"/>
    <w:rsid w:val="003F5135"/>
    <w:rsid w:val="00402C03"/>
    <w:rsid w:val="00402F8A"/>
    <w:rsid w:val="00403485"/>
    <w:rsid w:val="00404CB8"/>
    <w:rsid w:val="00405569"/>
    <w:rsid w:val="004065A0"/>
    <w:rsid w:val="004113C6"/>
    <w:rsid w:val="0041235B"/>
    <w:rsid w:val="0041346E"/>
    <w:rsid w:val="00413D40"/>
    <w:rsid w:val="004200DB"/>
    <w:rsid w:val="00421EFE"/>
    <w:rsid w:val="00423EFA"/>
    <w:rsid w:val="004240AD"/>
    <w:rsid w:val="00427943"/>
    <w:rsid w:val="0043277A"/>
    <w:rsid w:val="004350C2"/>
    <w:rsid w:val="004352CD"/>
    <w:rsid w:val="00444EA3"/>
    <w:rsid w:val="0044549D"/>
    <w:rsid w:val="004457C0"/>
    <w:rsid w:val="00446F75"/>
    <w:rsid w:val="00447744"/>
    <w:rsid w:val="00461DA5"/>
    <w:rsid w:val="00462B98"/>
    <w:rsid w:val="00465C0D"/>
    <w:rsid w:val="004711C4"/>
    <w:rsid w:val="004711EC"/>
    <w:rsid w:val="00471619"/>
    <w:rsid w:val="004721BA"/>
    <w:rsid w:val="00473CE5"/>
    <w:rsid w:val="00484F58"/>
    <w:rsid w:val="00485357"/>
    <w:rsid w:val="0048571C"/>
    <w:rsid w:val="00486112"/>
    <w:rsid w:val="00487BC8"/>
    <w:rsid w:val="004937B0"/>
    <w:rsid w:val="00494779"/>
    <w:rsid w:val="00494BE3"/>
    <w:rsid w:val="004966CF"/>
    <w:rsid w:val="00496988"/>
    <w:rsid w:val="00497B5B"/>
    <w:rsid w:val="00497D15"/>
    <w:rsid w:val="004A3175"/>
    <w:rsid w:val="004A3642"/>
    <w:rsid w:val="004A474C"/>
    <w:rsid w:val="004A6489"/>
    <w:rsid w:val="004B70D3"/>
    <w:rsid w:val="004C1EDF"/>
    <w:rsid w:val="004C3E58"/>
    <w:rsid w:val="004D23E6"/>
    <w:rsid w:val="004D474C"/>
    <w:rsid w:val="004E1C3A"/>
    <w:rsid w:val="004E54A1"/>
    <w:rsid w:val="004E55B0"/>
    <w:rsid w:val="004E5EEA"/>
    <w:rsid w:val="004E72DF"/>
    <w:rsid w:val="004F1E27"/>
    <w:rsid w:val="004F611E"/>
    <w:rsid w:val="004F7976"/>
    <w:rsid w:val="005011F3"/>
    <w:rsid w:val="00510C13"/>
    <w:rsid w:val="00511CEF"/>
    <w:rsid w:val="00514AD2"/>
    <w:rsid w:val="0051554D"/>
    <w:rsid w:val="005237B4"/>
    <w:rsid w:val="005245AC"/>
    <w:rsid w:val="005250CC"/>
    <w:rsid w:val="00531610"/>
    <w:rsid w:val="00534989"/>
    <w:rsid w:val="0053610C"/>
    <w:rsid w:val="00543437"/>
    <w:rsid w:val="005442E2"/>
    <w:rsid w:val="00545819"/>
    <w:rsid w:val="00545FB2"/>
    <w:rsid w:val="00547510"/>
    <w:rsid w:val="00552EF1"/>
    <w:rsid w:val="0056029C"/>
    <w:rsid w:val="0056057C"/>
    <w:rsid w:val="00565F53"/>
    <w:rsid w:val="0058049F"/>
    <w:rsid w:val="0058094C"/>
    <w:rsid w:val="00581EFC"/>
    <w:rsid w:val="00584F26"/>
    <w:rsid w:val="00585B5C"/>
    <w:rsid w:val="00586ED0"/>
    <w:rsid w:val="00587B81"/>
    <w:rsid w:val="00590476"/>
    <w:rsid w:val="00591542"/>
    <w:rsid w:val="00592CAF"/>
    <w:rsid w:val="00593554"/>
    <w:rsid w:val="00594852"/>
    <w:rsid w:val="005A0915"/>
    <w:rsid w:val="005A34F8"/>
    <w:rsid w:val="005A60AC"/>
    <w:rsid w:val="005A6BE8"/>
    <w:rsid w:val="005B41FF"/>
    <w:rsid w:val="005B72B4"/>
    <w:rsid w:val="005B7FEC"/>
    <w:rsid w:val="005C67DD"/>
    <w:rsid w:val="005D1923"/>
    <w:rsid w:val="005D1D37"/>
    <w:rsid w:val="005E1899"/>
    <w:rsid w:val="005E386B"/>
    <w:rsid w:val="005E5578"/>
    <w:rsid w:val="005E743F"/>
    <w:rsid w:val="005F3C2B"/>
    <w:rsid w:val="00604DC3"/>
    <w:rsid w:val="00605957"/>
    <w:rsid w:val="0060755B"/>
    <w:rsid w:val="00612389"/>
    <w:rsid w:val="00624E6D"/>
    <w:rsid w:val="006272AE"/>
    <w:rsid w:val="00630E6B"/>
    <w:rsid w:val="006333CB"/>
    <w:rsid w:val="006335F4"/>
    <w:rsid w:val="006345C5"/>
    <w:rsid w:val="00641A7C"/>
    <w:rsid w:val="00644273"/>
    <w:rsid w:val="00645F0A"/>
    <w:rsid w:val="0064605C"/>
    <w:rsid w:val="0064646E"/>
    <w:rsid w:val="00653542"/>
    <w:rsid w:val="00653EA7"/>
    <w:rsid w:val="0066083B"/>
    <w:rsid w:val="00661EC3"/>
    <w:rsid w:val="006671FF"/>
    <w:rsid w:val="0066788B"/>
    <w:rsid w:val="00672928"/>
    <w:rsid w:val="00676534"/>
    <w:rsid w:val="00676E95"/>
    <w:rsid w:val="00680685"/>
    <w:rsid w:val="006812C6"/>
    <w:rsid w:val="00682636"/>
    <w:rsid w:val="00684BE5"/>
    <w:rsid w:val="006857E4"/>
    <w:rsid w:val="00685B0C"/>
    <w:rsid w:val="00693D64"/>
    <w:rsid w:val="0069624C"/>
    <w:rsid w:val="006A11EA"/>
    <w:rsid w:val="006A24DB"/>
    <w:rsid w:val="006A6236"/>
    <w:rsid w:val="006A70D8"/>
    <w:rsid w:val="006B06ED"/>
    <w:rsid w:val="006B25CC"/>
    <w:rsid w:val="006B7090"/>
    <w:rsid w:val="006C074F"/>
    <w:rsid w:val="006C2953"/>
    <w:rsid w:val="006C35A5"/>
    <w:rsid w:val="006C3BDA"/>
    <w:rsid w:val="006C6D79"/>
    <w:rsid w:val="006C6F26"/>
    <w:rsid w:val="006D019D"/>
    <w:rsid w:val="006D15A2"/>
    <w:rsid w:val="006D1E4F"/>
    <w:rsid w:val="006D2A64"/>
    <w:rsid w:val="006D463F"/>
    <w:rsid w:val="006D67EF"/>
    <w:rsid w:val="006D7569"/>
    <w:rsid w:val="006D7D7B"/>
    <w:rsid w:val="006D7EA1"/>
    <w:rsid w:val="006E4365"/>
    <w:rsid w:val="006E47A4"/>
    <w:rsid w:val="006F6FD4"/>
    <w:rsid w:val="006F795A"/>
    <w:rsid w:val="007006E1"/>
    <w:rsid w:val="00703504"/>
    <w:rsid w:val="00703BB2"/>
    <w:rsid w:val="0070539F"/>
    <w:rsid w:val="00710811"/>
    <w:rsid w:val="00715B3E"/>
    <w:rsid w:val="007176A0"/>
    <w:rsid w:val="007204C8"/>
    <w:rsid w:val="00720CF2"/>
    <w:rsid w:val="007213BD"/>
    <w:rsid w:val="00723E37"/>
    <w:rsid w:val="00726110"/>
    <w:rsid w:val="00727E28"/>
    <w:rsid w:val="00730116"/>
    <w:rsid w:val="007311C6"/>
    <w:rsid w:val="0073388D"/>
    <w:rsid w:val="007344B1"/>
    <w:rsid w:val="00736844"/>
    <w:rsid w:val="00740014"/>
    <w:rsid w:val="0074200B"/>
    <w:rsid w:val="00752444"/>
    <w:rsid w:val="007605D4"/>
    <w:rsid w:val="00761D01"/>
    <w:rsid w:val="007648E0"/>
    <w:rsid w:val="007658F9"/>
    <w:rsid w:val="00765C64"/>
    <w:rsid w:val="00767A62"/>
    <w:rsid w:val="00774592"/>
    <w:rsid w:val="00775B4A"/>
    <w:rsid w:val="00776AE5"/>
    <w:rsid w:val="00777A9B"/>
    <w:rsid w:val="007820F2"/>
    <w:rsid w:val="00783FB8"/>
    <w:rsid w:val="00790330"/>
    <w:rsid w:val="00792E66"/>
    <w:rsid w:val="00794EB3"/>
    <w:rsid w:val="007964F8"/>
    <w:rsid w:val="00797FA1"/>
    <w:rsid w:val="00797FB4"/>
    <w:rsid w:val="007A0D59"/>
    <w:rsid w:val="007A1606"/>
    <w:rsid w:val="007A2B91"/>
    <w:rsid w:val="007A5100"/>
    <w:rsid w:val="007A6A47"/>
    <w:rsid w:val="007B00AB"/>
    <w:rsid w:val="007B2737"/>
    <w:rsid w:val="007B5284"/>
    <w:rsid w:val="007C5451"/>
    <w:rsid w:val="007C5FFD"/>
    <w:rsid w:val="007D11C2"/>
    <w:rsid w:val="007D2490"/>
    <w:rsid w:val="007D3CF3"/>
    <w:rsid w:val="007D4E71"/>
    <w:rsid w:val="007D6C8F"/>
    <w:rsid w:val="007D7765"/>
    <w:rsid w:val="007E20F0"/>
    <w:rsid w:val="007E654B"/>
    <w:rsid w:val="007F0DAC"/>
    <w:rsid w:val="007F449F"/>
    <w:rsid w:val="007F483E"/>
    <w:rsid w:val="007F5710"/>
    <w:rsid w:val="007F7383"/>
    <w:rsid w:val="00801F01"/>
    <w:rsid w:val="00802335"/>
    <w:rsid w:val="0080390B"/>
    <w:rsid w:val="00810A77"/>
    <w:rsid w:val="00810FED"/>
    <w:rsid w:val="00812191"/>
    <w:rsid w:val="0081784E"/>
    <w:rsid w:val="00824CAC"/>
    <w:rsid w:val="00825260"/>
    <w:rsid w:val="00827C95"/>
    <w:rsid w:val="00840F2E"/>
    <w:rsid w:val="008415F7"/>
    <w:rsid w:val="0084210A"/>
    <w:rsid w:val="008442B3"/>
    <w:rsid w:val="008444BC"/>
    <w:rsid w:val="0085164C"/>
    <w:rsid w:val="008516E7"/>
    <w:rsid w:val="00854239"/>
    <w:rsid w:val="008542F4"/>
    <w:rsid w:val="00855FAB"/>
    <w:rsid w:val="00857976"/>
    <w:rsid w:val="00861754"/>
    <w:rsid w:val="0086531E"/>
    <w:rsid w:val="00865AF8"/>
    <w:rsid w:val="0087024B"/>
    <w:rsid w:val="008716DC"/>
    <w:rsid w:val="0087289E"/>
    <w:rsid w:val="0087332B"/>
    <w:rsid w:val="00873523"/>
    <w:rsid w:val="00873F55"/>
    <w:rsid w:val="00875521"/>
    <w:rsid w:val="008755C7"/>
    <w:rsid w:val="00881FE6"/>
    <w:rsid w:val="008829E5"/>
    <w:rsid w:val="008919E5"/>
    <w:rsid w:val="00892EDA"/>
    <w:rsid w:val="00893269"/>
    <w:rsid w:val="008978AA"/>
    <w:rsid w:val="008A3518"/>
    <w:rsid w:val="008A3C30"/>
    <w:rsid w:val="008A59A0"/>
    <w:rsid w:val="008A6361"/>
    <w:rsid w:val="008B0C30"/>
    <w:rsid w:val="008B0CA3"/>
    <w:rsid w:val="008B61A8"/>
    <w:rsid w:val="008B7046"/>
    <w:rsid w:val="008C0DEF"/>
    <w:rsid w:val="008C2570"/>
    <w:rsid w:val="008C4DC7"/>
    <w:rsid w:val="008C5254"/>
    <w:rsid w:val="008C76FB"/>
    <w:rsid w:val="008D0BF2"/>
    <w:rsid w:val="008D1289"/>
    <w:rsid w:val="008D2CDF"/>
    <w:rsid w:val="008D4631"/>
    <w:rsid w:val="008D7B08"/>
    <w:rsid w:val="008E28F8"/>
    <w:rsid w:val="008E4990"/>
    <w:rsid w:val="008F6E78"/>
    <w:rsid w:val="008F7330"/>
    <w:rsid w:val="008F7B09"/>
    <w:rsid w:val="00902E58"/>
    <w:rsid w:val="00910B2E"/>
    <w:rsid w:val="00912ADC"/>
    <w:rsid w:val="009131DF"/>
    <w:rsid w:val="009145A3"/>
    <w:rsid w:val="00915752"/>
    <w:rsid w:val="0092359B"/>
    <w:rsid w:val="00926788"/>
    <w:rsid w:val="00943DC5"/>
    <w:rsid w:val="009448C9"/>
    <w:rsid w:val="00946389"/>
    <w:rsid w:val="00947ED6"/>
    <w:rsid w:val="009515FB"/>
    <w:rsid w:val="009545F8"/>
    <w:rsid w:val="00957458"/>
    <w:rsid w:val="00957B86"/>
    <w:rsid w:val="00963C77"/>
    <w:rsid w:val="009647BB"/>
    <w:rsid w:val="0097106B"/>
    <w:rsid w:val="00971338"/>
    <w:rsid w:val="009729FD"/>
    <w:rsid w:val="00972A69"/>
    <w:rsid w:val="009740D7"/>
    <w:rsid w:val="009744C2"/>
    <w:rsid w:val="009751F6"/>
    <w:rsid w:val="00975DC0"/>
    <w:rsid w:val="00976D26"/>
    <w:rsid w:val="0098054E"/>
    <w:rsid w:val="009848DE"/>
    <w:rsid w:val="00991309"/>
    <w:rsid w:val="00995FDB"/>
    <w:rsid w:val="009A19FA"/>
    <w:rsid w:val="009A3944"/>
    <w:rsid w:val="009A57DB"/>
    <w:rsid w:val="009C1BDA"/>
    <w:rsid w:val="009C68B1"/>
    <w:rsid w:val="009C6E7A"/>
    <w:rsid w:val="009D375A"/>
    <w:rsid w:val="009D50E1"/>
    <w:rsid w:val="009E64BA"/>
    <w:rsid w:val="009F05C0"/>
    <w:rsid w:val="009F0959"/>
    <w:rsid w:val="009F1C76"/>
    <w:rsid w:val="009F27B7"/>
    <w:rsid w:val="009F65B5"/>
    <w:rsid w:val="009F7F85"/>
    <w:rsid w:val="00A05CE4"/>
    <w:rsid w:val="00A12166"/>
    <w:rsid w:val="00A15F8B"/>
    <w:rsid w:val="00A16DC3"/>
    <w:rsid w:val="00A17DB2"/>
    <w:rsid w:val="00A20063"/>
    <w:rsid w:val="00A20BF2"/>
    <w:rsid w:val="00A21F87"/>
    <w:rsid w:val="00A24A93"/>
    <w:rsid w:val="00A31ED4"/>
    <w:rsid w:val="00A31F3F"/>
    <w:rsid w:val="00A32079"/>
    <w:rsid w:val="00A35968"/>
    <w:rsid w:val="00A35C39"/>
    <w:rsid w:val="00A42450"/>
    <w:rsid w:val="00A44BCB"/>
    <w:rsid w:val="00A46DBD"/>
    <w:rsid w:val="00A479C7"/>
    <w:rsid w:val="00A50B06"/>
    <w:rsid w:val="00A514C9"/>
    <w:rsid w:val="00A60775"/>
    <w:rsid w:val="00A613CE"/>
    <w:rsid w:val="00A6203B"/>
    <w:rsid w:val="00A62764"/>
    <w:rsid w:val="00A65DB1"/>
    <w:rsid w:val="00A664E9"/>
    <w:rsid w:val="00A66AFB"/>
    <w:rsid w:val="00A6754E"/>
    <w:rsid w:val="00A7523A"/>
    <w:rsid w:val="00A766FE"/>
    <w:rsid w:val="00A77BD7"/>
    <w:rsid w:val="00A8457C"/>
    <w:rsid w:val="00A86511"/>
    <w:rsid w:val="00A866B5"/>
    <w:rsid w:val="00A90939"/>
    <w:rsid w:val="00AA58DF"/>
    <w:rsid w:val="00AA5CFC"/>
    <w:rsid w:val="00AB5221"/>
    <w:rsid w:val="00AB5A9B"/>
    <w:rsid w:val="00AC0933"/>
    <w:rsid w:val="00AC2FEF"/>
    <w:rsid w:val="00AC4EE5"/>
    <w:rsid w:val="00AC5BBC"/>
    <w:rsid w:val="00AC6488"/>
    <w:rsid w:val="00AD029D"/>
    <w:rsid w:val="00AD15AA"/>
    <w:rsid w:val="00AD1BC9"/>
    <w:rsid w:val="00AD5371"/>
    <w:rsid w:val="00AE10A9"/>
    <w:rsid w:val="00AE5ED7"/>
    <w:rsid w:val="00AF2B62"/>
    <w:rsid w:val="00AF53EA"/>
    <w:rsid w:val="00AF6C94"/>
    <w:rsid w:val="00B01887"/>
    <w:rsid w:val="00B02D8D"/>
    <w:rsid w:val="00B03081"/>
    <w:rsid w:val="00B031F5"/>
    <w:rsid w:val="00B03269"/>
    <w:rsid w:val="00B05031"/>
    <w:rsid w:val="00B1038C"/>
    <w:rsid w:val="00B1263C"/>
    <w:rsid w:val="00B128D1"/>
    <w:rsid w:val="00B159D9"/>
    <w:rsid w:val="00B221DE"/>
    <w:rsid w:val="00B23A32"/>
    <w:rsid w:val="00B25A66"/>
    <w:rsid w:val="00B25BD3"/>
    <w:rsid w:val="00B26197"/>
    <w:rsid w:val="00B31EBF"/>
    <w:rsid w:val="00B3321A"/>
    <w:rsid w:val="00B37378"/>
    <w:rsid w:val="00B42714"/>
    <w:rsid w:val="00B44BEE"/>
    <w:rsid w:val="00B4640E"/>
    <w:rsid w:val="00B475DB"/>
    <w:rsid w:val="00B50C27"/>
    <w:rsid w:val="00B50F36"/>
    <w:rsid w:val="00B512ED"/>
    <w:rsid w:val="00B53ECD"/>
    <w:rsid w:val="00B55838"/>
    <w:rsid w:val="00B558B6"/>
    <w:rsid w:val="00B55E0F"/>
    <w:rsid w:val="00B5633D"/>
    <w:rsid w:val="00B56DEC"/>
    <w:rsid w:val="00B60355"/>
    <w:rsid w:val="00B64573"/>
    <w:rsid w:val="00B76101"/>
    <w:rsid w:val="00B82DFE"/>
    <w:rsid w:val="00B83256"/>
    <w:rsid w:val="00B83FDF"/>
    <w:rsid w:val="00B84FAB"/>
    <w:rsid w:val="00B908D8"/>
    <w:rsid w:val="00B9453B"/>
    <w:rsid w:val="00B94DCC"/>
    <w:rsid w:val="00BA46C1"/>
    <w:rsid w:val="00BA649F"/>
    <w:rsid w:val="00BA68A8"/>
    <w:rsid w:val="00BB087F"/>
    <w:rsid w:val="00BB3572"/>
    <w:rsid w:val="00BB471F"/>
    <w:rsid w:val="00BB7DE5"/>
    <w:rsid w:val="00BC076F"/>
    <w:rsid w:val="00BC0B6F"/>
    <w:rsid w:val="00BD151E"/>
    <w:rsid w:val="00BD36A8"/>
    <w:rsid w:val="00BD5F0F"/>
    <w:rsid w:val="00BE0382"/>
    <w:rsid w:val="00BE0493"/>
    <w:rsid w:val="00BE2F5A"/>
    <w:rsid w:val="00BE5E3F"/>
    <w:rsid w:val="00BF0225"/>
    <w:rsid w:val="00BF0F23"/>
    <w:rsid w:val="00BF2BE9"/>
    <w:rsid w:val="00BF448D"/>
    <w:rsid w:val="00BF5119"/>
    <w:rsid w:val="00C00BB9"/>
    <w:rsid w:val="00C03923"/>
    <w:rsid w:val="00C03E7F"/>
    <w:rsid w:val="00C05E3C"/>
    <w:rsid w:val="00C06D4C"/>
    <w:rsid w:val="00C07C89"/>
    <w:rsid w:val="00C07F03"/>
    <w:rsid w:val="00C103D7"/>
    <w:rsid w:val="00C16983"/>
    <w:rsid w:val="00C169EB"/>
    <w:rsid w:val="00C16DD5"/>
    <w:rsid w:val="00C17991"/>
    <w:rsid w:val="00C22611"/>
    <w:rsid w:val="00C22EED"/>
    <w:rsid w:val="00C235E8"/>
    <w:rsid w:val="00C244A1"/>
    <w:rsid w:val="00C25390"/>
    <w:rsid w:val="00C26B5F"/>
    <w:rsid w:val="00C322E5"/>
    <w:rsid w:val="00C3477F"/>
    <w:rsid w:val="00C37DF6"/>
    <w:rsid w:val="00C37E94"/>
    <w:rsid w:val="00C42DFF"/>
    <w:rsid w:val="00C473C1"/>
    <w:rsid w:val="00C548FE"/>
    <w:rsid w:val="00C57FB6"/>
    <w:rsid w:val="00C6145F"/>
    <w:rsid w:val="00C63110"/>
    <w:rsid w:val="00C65EB1"/>
    <w:rsid w:val="00C7127D"/>
    <w:rsid w:val="00C7385D"/>
    <w:rsid w:val="00C75F80"/>
    <w:rsid w:val="00C82774"/>
    <w:rsid w:val="00C84590"/>
    <w:rsid w:val="00C90321"/>
    <w:rsid w:val="00C92A3C"/>
    <w:rsid w:val="00C92C21"/>
    <w:rsid w:val="00C950A7"/>
    <w:rsid w:val="00C965CF"/>
    <w:rsid w:val="00CA0DCC"/>
    <w:rsid w:val="00CA2535"/>
    <w:rsid w:val="00CA490D"/>
    <w:rsid w:val="00CA7019"/>
    <w:rsid w:val="00CB1A25"/>
    <w:rsid w:val="00CB372F"/>
    <w:rsid w:val="00CC21C3"/>
    <w:rsid w:val="00CC5E33"/>
    <w:rsid w:val="00CC7F31"/>
    <w:rsid w:val="00CD26F9"/>
    <w:rsid w:val="00CD48D5"/>
    <w:rsid w:val="00CD6C0B"/>
    <w:rsid w:val="00CE0483"/>
    <w:rsid w:val="00CE0A44"/>
    <w:rsid w:val="00CE4956"/>
    <w:rsid w:val="00CF0283"/>
    <w:rsid w:val="00CF045A"/>
    <w:rsid w:val="00CF1121"/>
    <w:rsid w:val="00CF1A23"/>
    <w:rsid w:val="00CF1ADA"/>
    <w:rsid w:val="00CF29FA"/>
    <w:rsid w:val="00D01957"/>
    <w:rsid w:val="00D02AA5"/>
    <w:rsid w:val="00D031FA"/>
    <w:rsid w:val="00D04373"/>
    <w:rsid w:val="00D04387"/>
    <w:rsid w:val="00D05E41"/>
    <w:rsid w:val="00D17504"/>
    <w:rsid w:val="00D20A9A"/>
    <w:rsid w:val="00D20AEE"/>
    <w:rsid w:val="00D21864"/>
    <w:rsid w:val="00D265AE"/>
    <w:rsid w:val="00D51CD3"/>
    <w:rsid w:val="00D55D36"/>
    <w:rsid w:val="00D57F6E"/>
    <w:rsid w:val="00D6024C"/>
    <w:rsid w:val="00D6318E"/>
    <w:rsid w:val="00D63B1B"/>
    <w:rsid w:val="00D64225"/>
    <w:rsid w:val="00D70DD2"/>
    <w:rsid w:val="00D71215"/>
    <w:rsid w:val="00D76564"/>
    <w:rsid w:val="00D76F87"/>
    <w:rsid w:val="00D801DD"/>
    <w:rsid w:val="00D803F7"/>
    <w:rsid w:val="00D809C3"/>
    <w:rsid w:val="00D85187"/>
    <w:rsid w:val="00D90335"/>
    <w:rsid w:val="00D911E7"/>
    <w:rsid w:val="00D93E12"/>
    <w:rsid w:val="00D94218"/>
    <w:rsid w:val="00D948A8"/>
    <w:rsid w:val="00D967F5"/>
    <w:rsid w:val="00D979C2"/>
    <w:rsid w:val="00DA19CA"/>
    <w:rsid w:val="00DA46D7"/>
    <w:rsid w:val="00DA5F1A"/>
    <w:rsid w:val="00DB1D4B"/>
    <w:rsid w:val="00DC18A7"/>
    <w:rsid w:val="00DC3542"/>
    <w:rsid w:val="00DC448B"/>
    <w:rsid w:val="00DD33A9"/>
    <w:rsid w:val="00DD74E4"/>
    <w:rsid w:val="00DE1785"/>
    <w:rsid w:val="00DE4146"/>
    <w:rsid w:val="00DE4843"/>
    <w:rsid w:val="00DF02C4"/>
    <w:rsid w:val="00DF16F5"/>
    <w:rsid w:val="00DF2A2E"/>
    <w:rsid w:val="00DF5231"/>
    <w:rsid w:val="00DF5843"/>
    <w:rsid w:val="00DF618D"/>
    <w:rsid w:val="00E00264"/>
    <w:rsid w:val="00E00566"/>
    <w:rsid w:val="00E00832"/>
    <w:rsid w:val="00E01C70"/>
    <w:rsid w:val="00E0265E"/>
    <w:rsid w:val="00E04FA1"/>
    <w:rsid w:val="00E0604A"/>
    <w:rsid w:val="00E07AC2"/>
    <w:rsid w:val="00E115F7"/>
    <w:rsid w:val="00E12E8E"/>
    <w:rsid w:val="00E22BDC"/>
    <w:rsid w:val="00E27FC7"/>
    <w:rsid w:val="00E305F3"/>
    <w:rsid w:val="00E31EED"/>
    <w:rsid w:val="00E379D3"/>
    <w:rsid w:val="00E438E6"/>
    <w:rsid w:val="00E467C9"/>
    <w:rsid w:val="00E54D23"/>
    <w:rsid w:val="00E569A1"/>
    <w:rsid w:val="00E630C3"/>
    <w:rsid w:val="00E6411C"/>
    <w:rsid w:val="00E675DE"/>
    <w:rsid w:val="00E70A2B"/>
    <w:rsid w:val="00E75DE1"/>
    <w:rsid w:val="00E77E7E"/>
    <w:rsid w:val="00E81A12"/>
    <w:rsid w:val="00E8204A"/>
    <w:rsid w:val="00E82B81"/>
    <w:rsid w:val="00E85586"/>
    <w:rsid w:val="00E85D9A"/>
    <w:rsid w:val="00E903C2"/>
    <w:rsid w:val="00E90A30"/>
    <w:rsid w:val="00E947AE"/>
    <w:rsid w:val="00E97C24"/>
    <w:rsid w:val="00EA1DFD"/>
    <w:rsid w:val="00EA3EF3"/>
    <w:rsid w:val="00EA49D6"/>
    <w:rsid w:val="00EB1D13"/>
    <w:rsid w:val="00EB1FAB"/>
    <w:rsid w:val="00EB2C5C"/>
    <w:rsid w:val="00EB429A"/>
    <w:rsid w:val="00EB701F"/>
    <w:rsid w:val="00EC2438"/>
    <w:rsid w:val="00EC3148"/>
    <w:rsid w:val="00EC38BA"/>
    <w:rsid w:val="00EC6404"/>
    <w:rsid w:val="00EC6DE2"/>
    <w:rsid w:val="00EC71BA"/>
    <w:rsid w:val="00ED0356"/>
    <w:rsid w:val="00ED0625"/>
    <w:rsid w:val="00ED1A7E"/>
    <w:rsid w:val="00ED40A5"/>
    <w:rsid w:val="00ED45D1"/>
    <w:rsid w:val="00EE219D"/>
    <w:rsid w:val="00EE509E"/>
    <w:rsid w:val="00EE65B3"/>
    <w:rsid w:val="00EF04C4"/>
    <w:rsid w:val="00EF1F41"/>
    <w:rsid w:val="00EF37C0"/>
    <w:rsid w:val="00EF494D"/>
    <w:rsid w:val="00EF4999"/>
    <w:rsid w:val="00EF55B3"/>
    <w:rsid w:val="00EF5C90"/>
    <w:rsid w:val="00F02853"/>
    <w:rsid w:val="00F02F93"/>
    <w:rsid w:val="00F03FBF"/>
    <w:rsid w:val="00F065FB"/>
    <w:rsid w:val="00F10996"/>
    <w:rsid w:val="00F12843"/>
    <w:rsid w:val="00F1670E"/>
    <w:rsid w:val="00F16E89"/>
    <w:rsid w:val="00F20224"/>
    <w:rsid w:val="00F20AE3"/>
    <w:rsid w:val="00F215AC"/>
    <w:rsid w:val="00F217D1"/>
    <w:rsid w:val="00F221EE"/>
    <w:rsid w:val="00F26EB5"/>
    <w:rsid w:val="00F337AE"/>
    <w:rsid w:val="00F41969"/>
    <w:rsid w:val="00F427F1"/>
    <w:rsid w:val="00F442C9"/>
    <w:rsid w:val="00F4689D"/>
    <w:rsid w:val="00F530FA"/>
    <w:rsid w:val="00F54DEB"/>
    <w:rsid w:val="00F55433"/>
    <w:rsid w:val="00F62494"/>
    <w:rsid w:val="00F64AD3"/>
    <w:rsid w:val="00F64FE5"/>
    <w:rsid w:val="00F6518D"/>
    <w:rsid w:val="00F65799"/>
    <w:rsid w:val="00F67DAA"/>
    <w:rsid w:val="00F712AA"/>
    <w:rsid w:val="00F744B2"/>
    <w:rsid w:val="00F75408"/>
    <w:rsid w:val="00F75F37"/>
    <w:rsid w:val="00F809E3"/>
    <w:rsid w:val="00F81EC2"/>
    <w:rsid w:val="00F86E1C"/>
    <w:rsid w:val="00F87A9D"/>
    <w:rsid w:val="00F93305"/>
    <w:rsid w:val="00F95894"/>
    <w:rsid w:val="00FA0EB8"/>
    <w:rsid w:val="00FA122D"/>
    <w:rsid w:val="00FA7823"/>
    <w:rsid w:val="00FB0783"/>
    <w:rsid w:val="00FB236B"/>
    <w:rsid w:val="00FB2E54"/>
    <w:rsid w:val="00FB61B5"/>
    <w:rsid w:val="00FB7650"/>
    <w:rsid w:val="00FB7BAA"/>
    <w:rsid w:val="00FC03AC"/>
    <w:rsid w:val="00FC06CE"/>
    <w:rsid w:val="00FC1E57"/>
    <w:rsid w:val="00FC6D6A"/>
    <w:rsid w:val="00FC75F1"/>
    <w:rsid w:val="00FC7873"/>
    <w:rsid w:val="00FD6A56"/>
    <w:rsid w:val="00FE140B"/>
    <w:rsid w:val="00FE427A"/>
    <w:rsid w:val="00FE5746"/>
    <w:rsid w:val="00FF10FA"/>
    <w:rsid w:val="00FF2A75"/>
    <w:rsid w:val="00FF53EC"/>
    <w:rsid w:val="00FF5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a"/>
    <w:next w:val="a"/>
    <w:qFormat/>
    <w:rsid w:val="007F449F"/>
    <w:pPr>
      <w:numPr>
        <w:numId w:val="13"/>
      </w:numPr>
      <w:spacing w:before="60"/>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3</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CMCC-Xiaoxuan</cp:lastModifiedBy>
  <cp:revision>41</cp:revision>
  <dcterms:created xsi:type="dcterms:W3CDTF">2020-10-23T06:28:00Z</dcterms:created>
  <dcterms:modified xsi:type="dcterms:W3CDTF">2021-01-15T05:06:00Z</dcterms:modified>
</cp:coreProperties>
</file>